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南通市蓝领技工学校</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rPr>
        <w:t>20</w:t>
      </w:r>
      <w:r>
        <w:rPr>
          <w:rFonts w:hint="eastAsia" w:ascii="宋体" w:hAnsi="宋体" w:eastAsia="宋体" w:cs="宋体"/>
          <w:b/>
          <w:bCs/>
          <w:color w:val="auto"/>
          <w:sz w:val="36"/>
          <w:szCs w:val="36"/>
          <w:lang w:val="en-US" w:eastAsia="zh-CN"/>
        </w:rPr>
        <w:t>22-2023学年第一学期</w:t>
      </w:r>
      <w:r>
        <w:rPr>
          <w:rFonts w:hint="eastAsia" w:ascii="宋体" w:hAnsi="宋体" w:eastAsia="宋体" w:cs="宋体"/>
          <w:b/>
          <w:bCs/>
          <w:color w:val="auto"/>
          <w:sz w:val="36"/>
          <w:szCs w:val="36"/>
        </w:rPr>
        <w:t>教材采购项目公开招标公告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南通市蓝领技工学校</w:t>
      </w:r>
      <w:r>
        <w:rPr>
          <w:rFonts w:hint="eastAsia" w:ascii="宋体" w:hAnsi="宋体" w:eastAsia="宋体" w:cs="宋体"/>
          <w:color w:val="auto"/>
          <w:sz w:val="28"/>
          <w:szCs w:val="28"/>
        </w:rPr>
        <w:t>以公开招标的方式采购202</w:t>
      </w:r>
      <w:r>
        <w:rPr>
          <w:rFonts w:hint="eastAsia" w:ascii="宋体" w:hAnsi="宋体" w:eastAsia="宋体" w:cs="宋体"/>
          <w:color w:val="auto"/>
          <w:sz w:val="28"/>
          <w:szCs w:val="28"/>
          <w:lang w:val="en-US" w:eastAsia="zh-CN"/>
        </w:rPr>
        <w:t>2-2023学</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第一学期</w:t>
      </w:r>
      <w:r>
        <w:rPr>
          <w:rFonts w:hint="eastAsia" w:ascii="宋体" w:hAnsi="宋体" w:eastAsia="宋体" w:cs="宋体"/>
          <w:color w:val="auto"/>
          <w:sz w:val="28"/>
          <w:szCs w:val="28"/>
        </w:rPr>
        <w:t>教材项目，现公告如下：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一、项目名称：202</w:t>
      </w:r>
      <w:r>
        <w:rPr>
          <w:rFonts w:hint="eastAsia" w:ascii="宋体" w:hAnsi="宋体" w:eastAsia="宋体" w:cs="宋体"/>
          <w:color w:val="auto"/>
          <w:sz w:val="28"/>
          <w:szCs w:val="28"/>
          <w:lang w:val="en-US" w:eastAsia="zh-CN"/>
        </w:rPr>
        <w:t>2-2023学</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第一学期</w:t>
      </w:r>
      <w:r>
        <w:rPr>
          <w:rFonts w:hint="eastAsia" w:ascii="宋体" w:hAnsi="宋体" w:eastAsia="宋体" w:cs="宋体"/>
          <w:color w:val="auto"/>
          <w:sz w:val="28"/>
          <w:szCs w:val="28"/>
        </w:rPr>
        <w:t>教材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、项目限价:每学期决算（学生代办费支出）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四、招标内容及数量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南通市蓝领技工学校在2022-2023学年</w:t>
      </w:r>
      <w:r>
        <w:rPr>
          <w:rFonts w:hint="eastAsia" w:ascii="宋体" w:hAnsi="宋体" w:eastAsia="宋体" w:cs="宋体"/>
          <w:color w:val="auto"/>
          <w:sz w:val="28"/>
          <w:szCs w:val="28"/>
        </w:rPr>
        <w:t>度</w:t>
      </w:r>
      <w:r>
        <w:rPr>
          <w:rFonts w:hint="eastAsia" w:ascii="宋体" w:hAnsi="宋体" w:eastAsia="宋体" w:cs="宋体"/>
          <w:color w:val="auto"/>
          <w:sz w:val="28"/>
          <w:szCs w:val="28"/>
          <w:lang w:val="en-US" w:eastAsia="zh-CN"/>
        </w:rPr>
        <w:t>第一学期</w:t>
      </w:r>
      <w:r>
        <w:rPr>
          <w:rFonts w:hint="eastAsia" w:ascii="宋体" w:hAnsi="宋体" w:eastAsia="宋体" w:cs="宋体"/>
          <w:color w:val="auto"/>
          <w:sz w:val="28"/>
          <w:szCs w:val="28"/>
        </w:rPr>
        <w:t>在校全日制学生所用教材和教师用书，本次</w:t>
      </w:r>
      <w:r>
        <w:rPr>
          <w:rFonts w:hint="eastAsia" w:ascii="宋体" w:hAnsi="宋体" w:eastAsia="宋体" w:cs="宋体"/>
          <w:color w:val="auto"/>
          <w:sz w:val="28"/>
          <w:szCs w:val="28"/>
          <w:lang w:val="en-US" w:eastAsia="zh-CN"/>
        </w:rPr>
        <w:t>招标书籍涉及3家出版社，投标单位可分开投标报价（至少投标报价一家出版社书籍</w:t>
      </w:r>
      <w:bookmarkStart w:id="14" w:name="_GoBack"/>
      <w:bookmarkEnd w:id="14"/>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涉及</w:t>
      </w:r>
      <w:r>
        <w:rPr>
          <w:rFonts w:hint="eastAsia" w:ascii="宋体" w:hAnsi="宋体" w:eastAsia="宋体" w:cs="宋体"/>
          <w:color w:val="auto"/>
          <w:sz w:val="28"/>
          <w:szCs w:val="28"/>
        </w:rPr>
        <w:t>机械、</w:t>
      </w:r>
      <w:r>
        <w:rPr>
          <w:rFonts w:hint="eastAsia" w:ascii="宋体" w:hAnsi="宋体" w:eastAsia="宋体" w:cs="宋体"/>
          <w:color w:val="auto"/>
          <w:sz w:val="28"/>
          <w:szCs w:val="28"/>
          <w:lang w:val="en-US" w:eastAsia="zh-CN"/>
        </w:rPr>
        <w:t>学前教育</w:t>
      </w:r>
      <w:r>
        <w:rPr>
          <w:rFonts w:hint="eastAsia" w:ascii="宋体" w:hAnsi="宋体" w:eastAsia="宋体" w:cs="宋体"/>
          <w:color w:val="auto"/>
          <w:sz w:val="28"/>
          <w:szCs w:val="28"/>
        </w:rPr>
        <w:t>、交通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电子、</w:t>
      </w:r>
      <w:r>
        <w:rPr>
          <w:rFonts w:hint="eastAsia" w:ascii="宋体" w:hAnsi="宋体" w:eastAsia="宋体" w:cs="宋体"/>
          <w:color w:val="auto"/>
          <w:sz w:val="28"/>
          <w:szCs w:val="28"/>
          <w:lang w:val="en-US" w:eastAsia="zh-CN"/>
        </w:rPr>
        <w:t>建筑</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计算机、汽修等专业</w:t>
      </w:r>
      <w:r>
        <w:rPr>
          <w:rFonts w:hint="eastAsia" w:ascii="宋体" w:hAnsi="宋体" w:eastAsia="宋体" w:cs="宋体"/>
          <w:color w:val="auto"/>
          <w:sz w:val="28"/>
          <w:szCs w:val="28"/>
        </w:rPr>
        <w:t>在校全日制学生所用教材和教师用书供应。</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五、投标人资质要求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5、资质要求：企业法人营业执照、组织机构代码；具有国家新闻出版署签发的《中华人民共和国出版物经营许可证》；金融机构出具的资信证明；有专用库房与卖场(应提供产权或租赁证明)。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六、投标时间及地点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请投标人于20</w:t>
      </w:r>
      <w:r>
        <w:rPr>
          <w:rFonts w:hint="eastAsia" w:ascii="宋体" w:hAnsi="宋体" w:eastAsia="宋体" w:cs="宋体"/>
          <w:color w:val="auto"/>
          <w:sz w:val="28"/>
          <w:szCs w:val="28"/>
          <w:lang w:val="en-US" w:eastAsia="zh-CN"/>
        </w:rPr>
        <w:t>22</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 日 </w:t>
      </w:r>
      <w:r>
        <w:rPr>
          <w:rFonts w:hint="eastAsia" w:ascii="宋体" w:hAnsi="宋体" w:eastAsia="宋体" w:cs="宋体"/>
          <w:color w:val="auto"/>
          <w:sz w:val="28"/>
          <w:szCs w:val="28"/>
          <w:lang w:val="en-US" w:eastAsia="zh-CN"/>
        </w:rPr>
        <w:t>前</w:t>
      </w:r>
      <w:r>
        <w:rPr>
          <w:rFonts w:hint="eastAsia" w:ascii="宋体" w:hAnsi="宋体" w:eastAsia="宋体" w:cs="宋体"/>
          <w:color w:val="auto"/>
          <w:sz w:val="28"/>
          <w:szCs w:val="28"/>
        </w:rPr>
        <w:t>将密封好的标书送至青年中路</w:t>
      </w:r>
      <w:r>
        <w:rPr>
          <w:rFonts w:hint="eastAsia" w:ascii="宋体" w:hAnsi="宋体" w:eastAsia="宋体" w:cs="宋体"/>
          <w:color w:val="auto"/>
          <w:sz w:val="28"/>
          <w:szCs w:val="28"/>
          <w:lang w:val="en-US" w:eastAsia="zh-CN"/>
        </w:rPr>
        <w:t>87</w:t>
      </w:r>
      <w:r>
        <w:rPr>
          <w:rFonts w:hint="eastAsia" w:ascii="宋体" w:hAnsi="宋体" w:eastAsia="宋体" w:cs="宋体"/>
          <w:color w:val="auto"/>
          <w:sz w:val="28"/>
          <w:szCs w:val="28"/>
        </w:rPr>
        <w:t>号</w:t>
      </w:r>
      <w:r>
        <w:rPr>
          <w:rFonts w:hint="eastAsia" w:ascii="宋体" w:hAnsi="宋体" w:eastAsia="宋体" w:cs="宋体"/>
          <w:color w:val="auto"/>
          <w:sz w:val="28"/>
          <w:szCs w:val="28"/>
          <w:lang w:eastAsia="zh-CN"/>
        </w:rPr>
        <w:t>南通市蓝领技工学校</w:t>
      </w:r>
      <w:r>
        <w:rPr>
          <w:rFonts w:hint="eastAsia" w:ascii="宋体" w:hAnsi="宋体" w:eastAsia="宋体" w:cs="宋体"/>
          <w:color w:val="auto"/>
          <w:sz w:val="28"/>
          <w:szCs w:val="28"/>
          <w:lang w:val="en-US" w:eastAsia="zh-CN"/>
        </w:rPr>
        <w:t>崇川校区总务处</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开标时间：20</w:t>
      </w:r>
      <w:r>
        <w:rPr>
          <w:rFonts w:hint="eastAsia" w:ascii="宋体" w:hAnsi="宋体" w:eastAsia="宋体" w:cs="宋体"/>
          <w:color w:val="auto"/>
          <w:sz w:val="28"/>
          <w:szCs w:val="28"/>
          <w:lang w:val="en-US" w:eastAsia="zh-CN"/>
        </w:rPr>
        <w:t>22</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 月</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 日9:30。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七、联系我们：</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采购咨询：</w:t>
      </w:r>
    </w:p>
    <w:p>
      <w:pPr>
        <w:snapToGrid w:val="0"/>
        <w:spacing w:line="300" w:lineRule="auto"/>
        <w:ind w:firstLine="700" w:firstLineChars="250"/>
        <w:rPr>
          <w:rFonts w:hint="eastAsia" w:ascii="宋体" w:hAnsi="宋体" w:eastAsia="宋体"/>
          <w:color w:val="auto"/>
          <w:sz w:val="28"/>
          <w:szCs w:val="28"/>
          <w:lang w:eastAsia="zh-CN"/>
        </w:rPr>
      </w:pPr>
      <w:r>
        <w:rPr>
          <w:rFonts w:hint="eastAsia" w:ascii="宋体" w:hAnsi="宋体"/>
          <w:color w:val="auto"/>
          <w:sz w:val="28"/>
          <w:szCs w:val="28"/>
        </w:rPr>
        <w:t>联系人：</w:t>
      </w:r>
      <w:r>
        <w:rPr>
          <w:rFonts w:hint="eastAsia" w:ascii="宋体" w:hAnsi="宋体"/>
          <w:color w:val="auto"/>
          <w:sz w:val="28"/>
          <w:szCs w:val="28"/>
          <w:lang w:val="en-US" w:eastAsia="zh-CN"/>
        </w:rPr>
        <w:t>周老师</w:t>
      </w:r>
    </w:p>
    <w:p>
      <w:pPr>
        <w:adjustRightInd w:val="0"/>
        <w:snapToGrid w:val="0"/>
        <w:spacing w:line="300" w:lineRule="auto"/>
        <w:ind w:firstLine="700" w:firstLineChars="250"/>
        <w:rPr>
          <w:rFonts w:hint="default" w:ascii="宋体" w:hAnsi="宋体"/>
          <w:color w:val="auto"/>
          <w:sz w:val="28"/>
          <w:szCs w:val="28"/>
          <w:lang w:val="en-US" w:eastAsia="zh-CN"/>
        </w:rPr>
      </w:pPr>
      <w:r>
        <w:rPr>
          <w:rFonts w:hint="eastAsia" w:ascii="宋体" w:hAnsi="宋体"/>
          <w:color w:val="auto"/>
          <w:sz w:val="28"/>
          <w:szCs w:val="28"/>
        </w:rPr>
        <w:t>联系方式：</w:t>
      </w:r>
      <w:r>
        <w:rPr>
          <w:rFonts w:hint="eastAsia" w:ascii="宋体" w:hAnsi="宋体"/>
          <w:color w:val="auto"/>
          <w:sz w:val="28"/>
          <w:szCs w:val="28"/>
          <w:lang w:val="en-US" w:eastAsia="zh-CN"/>
        </w:rPr>
        <w:t>18862933655</w:t>
      </w:r>
    </w:p>
    <w:p>
      <w:pPr>
        <w:snapToGrid w:val="0"/>
        <w:spacing w:line="300" w:lineRule="auto"/>
        <w:ind w:firstLine="700" w:firstLineChars="250"/>
        <w:rPr>
          <w:rFonts w:hint="eastAsia" w:ascii="宋体" w:hAnsi="宋体" w:eastAsia="宋体"/>
          <w:color w:val="auto"/>
          <w:sz w:val="28"/>
          <w:szCs w:val="28"/>
          <w:lang w:eastAsia="zh-CN"/>
        </w:rPr>
      </w:pPr>
      <w:r>
        <w:rPr>
          <w:rFonts w:hint="eastAsia" w:ascii="宋体" w:hAnsi="宋体"/>
          <w:color w:val="auto"/>
          <w:sz w:val="28"/>
          <w:szCs w:val="28"/>
        </w:rPr>
        <w:t>联系人：</w:t>
      </w:r>
      <w:r>
        <w:rPr>
          <w:rFonts w:hint="eastAsia" w:ascii="宋体" w:hAnsi="宋体"/>
          <w:color w:val="auto"/>
          <w:sz w:val="28"/>
          <w:szCs w:val="28"/>
          <w:lang w:val="en-US" w:eastAsia="zh-CN"/>
        </w:rPr>
        <w:t>卢老师</w:t>
      </w:r>
    </w:p>
    <w:p>
      <w:pPr>
        <w:adjustRightInd w:val="0"/>
        <w:snapToGrid w:val="0"/>
        <w:spacing w:line="300" w:lineRule="auto"/>
        <w:ind w:firstLine="700" w:firstLineChars="250"/>
        <w:rPr>
          <w:rFonts w:hint="default" w:ascii="宋体" w:hAnsi="宋体" w:eastAsia="宋体"/>
          <w:color w:val="auto"/>
          <w:sz w:val="28"/>
          <w:szCs w:val="28"/>
          <w:lang w:val="en-US" w:eastAsia="zh-CN"/>
        </w:rPr>
      </w:pPr>
      <w:r>
        <w:rPr>
          <w:rFonts w:hint="eastAsia" w:ascii="宋体" w:hAnsi="宋体"/>
          <w:color w:val="auto"/>
          <w:sz w:val="28"/>
          <w:szCs w:val="28"/>
        </w:rPr>
        <w:t>联系方式：</w:t>
      </w:r>
      <w:r>
        <w:rPr>
          <w:rFonts w:hint="eastAsia" w:ascii="宋体" w:hAnsi="宋体"/>
          <w:color w:val="auto"/>
          <w:sz w:val="28"/>
          <w:szCs w:val="28"/>
          <w:lang w:val="en-US" w:eastAsia="zh-CN"/>
        </w:rPr>
        <w:t>18151328112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教材</w:t>
      </w:r>
      <w:r>
        <w:rPr>
          <w:rFonts w:hint="eastAsia" w:ascii="宋体" w:hAnsi="宋体" w:eastAsia="宋体" w:cs="宋体"/>
          <w:color w:val="auto"/>
          <w:sz w:val="28"/>
          <w:szCs w:val="28"/>
        </w:rPr>
        <w:t>咨询： 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联系人：赵老师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联系方式：15851327502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rPr>
      </w:pPr>
    </w:p>
    <w:p>
      <w:pPr>
        <w:spacing w:line="500" w:lineRule="exact"/>
        <w:jc w:val="center"/>
        <w:rPr>
          <w:rFonts w:hint="eastAsia" w:ascii="宋体" w:hAnsi="宋体"/>
          <w:b/>
          <w:color w:val="auto"/>
          <w:spacing w:val="20"/>
          <w:sz w:val="48"/>
          <w:szCs w:val="28"/>
          <w:lang w:val="en-US" w:eastAsia="zh-CN"/>
        </w:rPr>
      </w:pPr>
      <w:r>
        <w:rPr>
          <w:rFonts w:hint="eastAsia" w:ascii="宋体" w:hAnsi="宋体"/>
          <w:b/>
          <w:color w:val="auto"/>
          <w:spacing w:val="20"/>
          <w:sz w:val="48"/>
          <w:szCs w:val="28"/>
        </w:rPr>
        <w:t>南通</w:t>
      </w:r>
      <w:r>
        <w:rPr>
          <w:rFonts w:hint="eastAsia" w:ascii="宋体" w:hAnsi="宋体"/>
          <w:b/>
          <w:color w:val="auto"/>
          <w:spacing w:val="20"/>
          <w:sz w:val="48"/>
          <w:szCs w:val="28"/>
          <w:lang w:val="en-US" w:eastAsia="zh-CN"/>
        </w:rPr>
        <w:t>市蓝领技工学校</w:t>
      </w:r>
    </w:p>
    <w:p>
      <w:pPr>
        <w:spacing w:line="500" w:lineRule="exact"/>
        <w:jc w:val="center"/>
        <w:rPr>
          <w:rFonts w:hint="eastAsia" w:ascii="宋体" w:hAnsi="宋体"/>
          <w:b/>
          <w:color w:val="auto"/>
          <w:spacing w:val="20"/>
          <w:sz w:val="48"/>
          <w:szCs w:val="28"/>
        </w:rPr>
      </w:pPr>
      <w:r>
        <w:rPr>
          <w:rFonts w:hint="eastAsia" w:ascii="宋体" w:hAnsi="宋体"/>
          <w:b/>
          <w:color w:val="auto"/>
          <w:spacing w:val="20"/>
          <w:sz w:val="48"/>
          <w:szCs w:val="28"/>
        </w:rPr>
        <w:t>202</w:t>
      </w:r>
      <w:r>
        <w:rPr>
          <w:rFonts w:ascii="宋体" w:hAnsi="宋体"/>
          <w:b/>
          <w:color w:val="auto"/>
          <w:spacing w:val="20"/>
          <w:sz w:val="48"/>
          <w:szCs w:val="28"/>
        </w:rPr>
        <w:t>2</w:t>
      </w:r>
      <w:r>
        <w:rPr>
          <w:rFonts w:hint="eastAsia" w:ascii="宋体" w:hAnsi="宋体"/>
          <w:b/>
          <w:color w:val="auto"/>
          <w:spacing w:val="20"/>
          <w:sz w:val="48"/>
          <w:szCs w:val="28"/>
          <w:lang w:val="en-US" w:eastAsia="zh-CN"/>
        </w:rPr>
        <w:t>-2023学</w:t>
      </w:r>
      <w:r>
        <w:rPr>
          <w:rFonts w:hint="eastAsia" w:ascii="宋体" w:hAnsi="宋体"/>
          <w:b/>
          <w:color w:val="auto"/>
          <w:spacing w:val="20"/>
          <w:sz w:val="48"/>
          <w:szCs w:val="28"/>
        </w:rPr>
        <w:t>年教材采购项目</w:t>
      </w:r>
    </w:p>
    <w:p>
      <w:pPr>
        <w:spacing w:line="500" w:lineRule="exact"/>
        <w:jc w:val="center"/>
        <w:rPr>
          <w:rFonts w:hint="eastAsia" w:ascii="宋体" w:hAnsi="宋体"/>
          <w:b/>
          <w:color w:val="auto"/>
          <w:spacing w:val="20"/>
          <w:sz w:val="44"/>
        </w:rPr>
      </w:pPr>
    </w:p>
    <w:p>
      <w:pPr>
        <w:spacing w:line="500" w:lineRule="exact"/>
        <w:jc w:val="center"/>
        <w:rPr>
          <w:rFonts w:hint="eastAsia" w:ascii="宋体" w:hAnsi="宋体"/>
          <w:b/>
          <w:color w:val="auto"/>
          <w:spacing w:val="20"/>
          <w:sz w:val="44"/>
        </w:rPr>
      </w:pPr>
    </w:p>
    <w:p>
      <w:pPr>
        <w:spacing w:line="500" w:lineRule="exact"/>
        <w:jc w:val="center"/>
        <w:rPr>
          <w:rFonts w:hint="eastAsia" w:ascii="宋体" w:hAnsi="宋体"/>
          <w:b/>
          <w:color w:val="auto"/>
          <w:spacing w:val="20"/>
          <w:sz w:val="44"/>
        </w:rPr>
      </w:pPr>
    </w:p>
    <w:p>
      <w:pPr>
        <w:spacing w:line="500" w:lineRule="exact"/>
        <w:jc w:val="center"/>
        <w:rPr>
          <w:rFonts w:hint="eastAsia" w:ascii="宋体" w:hAnsi="宋体"/>
          <w:b/>
          <w:color w:val="auto"/>
          <w:spacing w:val="20"/>
          <w:sz w:val="44"/>
        </w:rPr>
      </w:pPr>
    </w:p>
    <w:p>
      <w:pPr>
        <w:spacing w:line="500" w:lineRule="exact"/>
        <w:jc w:val="center"/>
        <w:rPr>
          <w:rFonts w:hint="eastAsia" w:ascii="宋体" w:hAnsi="宋体"/>
          <w:b/>
          <w:color w:val="auto"/>
          <w:spacing w:val="20"/>
          <w:sz w:val="44"/>
        </w:rPr>
      </w:pPr>
    </w:p>
    <w:p>
      <w:pPr>
        <w:spacing w:line="500" w:lineRule="exact"/>
        <w:jc w:val="center"/>
        <w:rPr>
          <w:rFonts w:hint="eastAsia" w:ascii="宋体" w:hAnsi="宋体"/>
          <w:b/>
          <w:color w:val="auto"/>
          <w:spacing w:val="20"/>
          <w:sz w:val="44"/>
        </w:rPr>
      </w:pPr>
    </w:p>
    <w:p>
      <w:pPr>
        <w:spacing w:line="500" w:lineRule="exact"/>
        <w:jc w:val="center"/>
        <w:rPr>
          <w:rFonts w:hint="eastAsia" w:ascii="宋体" w:hAnsi="宋体"/>
          <w:b/>
          <w:color w:val="auto"/>
          <w:spacing w:val="20"/>
          <w:sz w:val="44"/>
        </w:rPr>
      </w:pPr>
    </w:p>
    <w:p>
      <w:pPr>
        <w:jc w:val="center"/>
        <w:rPr>
          <w:rFonts w:hint="eastAsia" w:ascii="华文新魏" w:eastAsia="华文新魏"/>
          <w:b/>
          <w:color w:val="auto"/>
          <w:sz w:val="100"/>
          <w:szCs w:val="100"/>
        </w:rPr>
      </w:pPr>
      <w:r>
        <w:rPr>
          <w:rFonts w:hint="eastAsia" w:ascii="华文新魏" w:eastAsia="华文新魏"/>
          <w:b/>
          <w:color w:val="auto"/>
          <w:sz w:val="100"/>
          <w:szCs w:val="100"/>
        </w:rPr>
        <w:t>招标文件</w:t>
      </w:r>
    </w:p>
    <w:p>
      <w:pPr>
        <w:pStyle w:val="3"/>
        <w:spacing w:line="500" w:lineRule="exact"/>
        <w:rPr>
          <w:rFonts w:hint="eastAsia" w:ascii="宋体" w:hAnsi="宋体"/>
          <w:color w:val="auto"/>
        </w:rPr>
      </w:pPr>
    </w:p>
    <w:p>
      <w:pPr>
        <w:spacing w:line="500" w:lineRule="exact"/>
        <w:rPr>
          <w:rFonts w:hint="eastAsia" w:ascii="仿宋_GB2312" w:eastAsia="仿宋_GB2312"/>
          <w:b/>
          <w:color w:val="auto"/>
          <w:sz w:val="36"/>
        </w:rPr>
      </w:pPr>
    </w:p>
    <w:p>
      <w:pPr>
        <w:spacing w:line="500" w:lineRule="exact"/>
        <w:jc w:val="center"/>
        <w:rPr>
          <w:rFonts w:hint="eastAsia" w:ascii="仿宋_GB2312" w:eastAsia="仿宋_GB2312"/>
          <w:b/>
          <w:color w:val="auto"/>
          <w:sz w:val="36"/>
        </w:rPr>
      </w:pPr>
    </w:p>
    <w:p>
      <w:pPr>
        <w:spacing w:line="500" w:lineRule="exact"/>
        <w:rPr>
          <w:rFonts w:hint="eastAsia" w:ascii="仿宋_GB2312" w:eastAsia="仿宋_GB2312"/>
          <w:color w:val="auto"/>
        </w:rPr>
      </w:pPr>
    </w:p>
    <w:p>
      <w:pPr>
        <w:spacing w:line="500" w:lineRule="exact"/>
        <w:jc w:val="center"/>
        <w:rPr>
          <w:rFonts w:hint="eastAsia" w:ascii="仿宋_GB2312" w:eastAsia="仿宋_GB2312"/>
          <w:color w:val="auto"/>
          <w:sz w:val="32"/>
        </w:rPr>
      </w:pPr>
    </w:p>
    <w:p>
      <w:pPr>
        <w:spacing w:line="500" w:lineRule="exact"/>
        <w:jc w:val="center"/>
        <w:rPr>
          <w:rFonts w:hint="eastAsia" w:ascii="仿宋_GB2312" w:eastAsia="仿宋_GB2312"/>
          <w:color w:val="auto"/>
          <w:sz w:val="32"/>
        </w:rPr>
      </w:pPr>
    </w:p>
    <w:p>
      <w:pPr>
        <w:spacing w:line="500" w:lineRule="exact"/>
        <w:rPr>
          <w:rFonts w:hint="eastAsia" w:ascii="仿宋_GB2312" w:eastAsia="仿宋_GB2312"/>
          <w:color w:val="auto"/>
          <w:sz w:val="32"/>
        </w:rPr>
      </w:pPr>
    </w:p>
    <w:p>
      <w:pPr>
        <w:spacing w:line="500" w:lineRule="exact"/>
        <w:jc w:val="center"/>
        <w:rPr>
          <w:rFonts w:hint="eastAsia" w:ascii="仿宋_GB2312" w:eastAsia="仿宋_GB2312"/>
          <w:color w:val="auto"/>
          <w:sz w:val="32"/>
        </w:rPr>
      </w:pPr>
    </w:p>
    <w:p>
      <w:pPr>
        <w:spacing w:line="500" w:lineRule="exact"/>
        <w:rPr>
          <w:rFonts w:hint="eastAsia" w:ascii="仿宋_GB2312" w:eastAsia="仿宋_GB2312"/>
          <w:color w:val="auto"/>
          <w:sz w:val="32"/>
        </w:rPr>
      </w:pPr>
    </w:p>
    <w:p>
      <w:pPr>
        <w:spacing w:line="600" w:lineRule="exact"/>
        <w:jc w:val="left"/>
        <w:rPr>
          <w:rFonts w:hint="default" w:ascii="宋体" w:hAnsi="宋体" w:eastAsia="宋体" w:cs="Arial"/>
          <w:b/>
          <w:color w:val="auto"/>
          <w:sz w:val="32"/>
          <w:szCs w:val="32"/>
          <w:u w:val="single"/>
          <w:lang w:val="en-US" w:eastAsia="zh-CN"/>
        </w:rPr>
      </w:pPr>
      <w:r>
        <w:rPr>
          <w:rFonts w:hint="eastAsia" w:ascii="宋体" w:hAnsi="宋体" w:cs="Arial"/>
          <w:b/>
          <w:color w:val="auto"/>
          <w:sz w:val="32"/>
          <w:szCs w:val="32"/>
        </w:rPr>
        <w:t>招    标  人：</w:t>
      </w:r>
      <w:r>
        <w:rPr>
          <w:rFonts w:hint="eastAsia" w:ascii="宋体" w:hAnsi="宋体" w:cs="Arial"/>
          <w:b/>
          <w:color w:val="auto"/>
          <w:sz w:val="32"/>
          <w:szCs w:val="32"/>
          <w:u w:val="single"/>
        </w:rPr>
        <w:t>南通</w:t>
      </w:r>
      <w:r>
        <w:rPr>
          <w:rFonts w:hint="eastAsia" w:ascii="宋体" w:hAnsi="宋体" w:cs="Arial"/>
          <w:b/>
          <w:color w:val="auto"/>
          <w:sz w:val="32"/>
          <w:szCs w:val="32"/>
          <w:u w:val="single"/>
          <w:lang w:val="en-US" w:eastAsia="zh-CN"/>
        </w:rPr>
        <w:t>市蓝领技工学校</w:t>
      </w:r>
    </w:p>
    <w:p>
      <w:pPr>
        <w:adjustRightInd w:val="0"/>
        <w:snapToGrid w:val="0"/>
        <w:spacing w:line="600" w:lineRule="exact"/>
        <w:jc w:val="left"/>
        <w:rPr>
          <w:rFonts w:hint="eastAsia" w:ascii="宋体" w:hAnsi="宋体"/>
          <w:b/>
          <w:snapToGrid w:val="0"/>
          <w:color w:val="auto"/>
          <w:sz w:val="26"/>
          <w:szCs w:val="28"/>
          <w:u w:val="single"/>
        </w:rPr>
      </w:pPr>
      <w:r>
        <w:rPr>
          <w:rFonts w:hint="eastAsia" w:ascii="宋体" w:hAnsi="宋体" w:cs="Arial"/>
          <w:b/>
          <w:color w:val="auto"/>
          <w:sz w:val="32"/>
          <w:szCs w:val="32"/>
        </w:rPr>
        <w:t>日        期：</w:t>
      </w:r>
      <w:r>
        <w:rPr>
          <w:rFonts w:hint="eastAsia" w:ascii="宋体" w:hAnsi="宋体" w:cs="Arial"/>
          <w:b/>
          <w:color w:val="auto"/>
          <w:sz w:val="32"/>
          <w:szCs w:val="32"/>
          <w:u w:val="single"/>
        </w:rPr>
        <w:t>202</w:t>
      </w:r>
      <w:r>
        <w:rPr>
          <w:rFonts w:hint="eastAsia" w:ascii="宋体" w:hAnsi="宋体" w:cs="Arial"/>
          <w:b/>
          <w:color w:val="auto"/>
          <w:sz w:val="32"/>
          <w:szCs w:val="32"/>
          <w:u w:val="single"/>
          <w:lang w:val="en-US" w:eastAsia="zh-CN"/>
        </w:rPr>
        <w:t>2</w:t>
      </w:r>
      <w:r>
        <w:rPr>
          <w:rFonts w:hint="eastAsia" w:ascii="宋体" w:hAnsi="宋体" w:cs="Arial"/>
          <w:b/>
          <w:color w:val="auto"/>
          <w:sz w:val="32"/>
          <w:szCs w:val="32"/>
          <w:u w:val="single"/>
        </w:rPr>
        <w:t>年</w:t>
      </w:r>
      <w:r>
        <w:rPr>
          <w:rFonts w:hint="eastAsia" w:ascii="宋体" w:hAnsi="宋体" w:cs="Arial"/>
          <w:b/>
          <w:color w:val="auto"/>
          <w:sz w:val="32"/>
          <w:szCs w:val="32"/>
          <w:u w:val="single"/>
          <w:lang w:val="en-US" w:eastAsia="zh-CN"/>
        </w:rPr>
        <w:t xml:space="preserve"> 7 </w:t>
      </w:r>
      <w:r>
        <w:rPr>
          <w:rFonts w:hint="eastAsia" w:ascii="宋体" w:hAnsi="宋体" w:cs="Arial"/>
          <w:b/>
          <w:color w:val="auto"/>
          <w:sz w:val="32"/>
          <w:szCs w:val="32"/>
          <w:u w:val="single"/>
        </w:rPr>
        <w:t>月</w:t>
      </w:r>
      <w:r>
        <w:rPr>
          <w:rFonts w:hint="eastAsia" w:ascii="宋体" w:hAnsi="宋体" w:cs="Arial"/>
          <w:b/>
          <w:color w:val="auto"/>
          <w:sz w:val="32"/>
          <w:szCs w:val="32"/>
          <w:u w:val="single"/>
          <w:lang w:val="en-US" w:eastAsia="zh-CN"/>
        </w:rPr>
        <w:t xml:space="preserve"> 30  </w:t>
      </w:r>
      <w:r>
        <w:rPr>
          <w:rFonts w:hint="eastAsia" w:ascii="宋体" w:hAnsi="宋体" w:cs="Arial"/>
          <w:b/>
          <w:color w:val="auto"/>
          <w:sz w:val="32"/>
          <w:szCs w:val="32"/>
          <w:u w:val="single"/>
        </w:rPr>
        <w:t>日</w:t>
      </w:r>
    </w:p>
    <w:p>
      <w:pPr>
        <w:adjustRightInd w:val="0"/>
        <w:snapToGrid w:val="0"/>
        <w:ind w:left="-158" w:leftChars="-75" w:right="-601" w:rightChars="-286"/>
        <w:rPr>
          <w:rFonts w:hint="eastAsia" w:ascii="宋体" w:hAnsi="宋体"/>
          <w:snapToGrid w:val="0"/>
          <w:color w:val="auto"/>
          <w:sz w:val="26"/>
          <w:szCs w:val="28"/>
        </w:rPr>
      </w:pPr>
    </w:p>
    <w:p>
      <w:pPr>
        <w:adjustRightInd w:val="0"/>
        <w:snapToGrid w:val="0"/>
        <w:ind w:left="-158" w:leftChars="-75" w:right="-601" w:rightChars="-286"/>
        <w:rPr>
          <w:rFonts w:hint="eastAsia" w:ascii="宋体" w:hAnsi="宋体"/>
          <w:snapToGrid w:val="0"/>
          <w:color w:val="auto"/>
          <w:sz w:val="26"/>
          <w:szCs w:val="28"/>
        </w:rPr>
      </w:pPr>
    </w:p>
    <w:p>
      <w:pPr>
        <w:adjustRightInd w:val="0"/>
        <w:snapToGrid w:val="0"/>
        <w:ind w:left="-158" w:leftChars="-75" w:right="-601" w:rightChars="-286"/>
        <w:rPr>
          <w:rFonts w:hint="eastAsia" w:ascii="宋体" w:hAnsi="宋体"/>
          <w:snapToGrid w:val="0"/>
          <w:color w:val="auto"/>
          <w:sz w:val="26"/>
          <w:szCs w:val="28"/>
        </w:rPr>
      </w:pPr>
    </w:p>
    <w:p>
      <w:pPr>
        <w:adjustRightInd w:val="0"/>
        <w:snapToGrid w:val="0"/>
        <w:ind w:right="-601" w:rightChars="-286"/>
        <w:rPr>
          <w:rFonts w:hint="eastAsia" w:ascii="宋体" w:hAnsi="宋体"/>
          <w:snapToGrid w:val="0"/>
          <w:color w:val="auto"/>
          <w:sz w:val="26"/>
          <w:szCs w:val="28"/>
        </w:rPr>
      </w:pPr>
    </w:p>
    <w:p>
      <w:pPr>
        <w:adjustRightInd w:val="0"/>
        <w:snapToGrid w:val="0"/>
        <w:ind w:left="-158" w:leftChars="-75" w:right="-601" w:rightChars="-286"/>
        <w:rPr>
          <w:rFonts w:hint="eastAsia" w:ascii="宋体" w:hAnsi="宋体"/>
          <w:snapToGrid w:val="0"/>
          <w:color w:val="auto"/>
          <w:sz w:val="26"/>
          <w:szCs w:val="28"/>
        </w:rPr>
      </w:pPr>
    </w:p>
    <w:p>
      <w:pPr>
        <w:adjustRightInd w:val="0"/>
        <w:snapToGrid w:val="0"/>
        <w:ind w:left="-158" w:leftChars="-75" w:right="-601" w:rightChars="-286"/>
        <w:rPr>
          <w:rFonts w:hint="eastAsia" w:ascii="宋体" w:hAnsi="宋体"/>
          <w:snapToGrid w:val="0"/>
          <w:color w:val="auto"/>
          <w:sz w:val="26"/>
          <w:szCs w:val="28"/>
        </w:rPr>
      </w:pPr>
    </w:p>
    <w:p>
      <w:pPr>
        <w:adjustRightInd w:val="0"/>
        <w:snapToGrid w:val="0"/>
        <w:ind w:left="-158" w:leftChars="-75" w:right="-601" w:rightChars="-286"/>
        <w:rPr>
          <w:rFonts w:hint="eastAsia" w:ascii="宋体" w:hAnsi="宋体"/>
          <w:snapToGrid w:val="0"/>
          <w:color w:val="auto"/>
          <w:sz w:val="26"/>
          <w:szCs w:val="28"/>
        </w:rPr>
      </w:pPr>
    </w:p>
    <w:p>
      <w:pPr>
        <w:spacing w:line="500" w:lineRule="exact"/>
        <w:jc w:val="center"/>
        <w:rPr>
          <w:rFonts w:hint="eastAsia" w:ascii="宋体" w:hAnsi="宋体"/>
          <w:color w:val="auto"/>
          <w:sz w:val="44"/>
          <w:szCs w:val="44"/>
        </w:rPr>
      </w:pPr>
      <w:r>
        <w:rPr>
          <w:rFonts w:hint="eastAsia" w:ascii="宋体" w:hAnsi="宋体"/>
          <w:color w:val="auto"/>
          <w:sz w:val="44"/>
          <w:szCs w:val="44"/>
        </w:rPr>
        <w:t>目      录</w:t>
      </w:r>
    </w:p>
    <w:p>
      <w:pPr>
        <w:spacing w:line="500" w:lineRule="exact"/>
        <w:jc w:val="center"/>
        <w:rPr>
          <w:rFonts w:hint="eastAsia" w:ascii="宋体" w:hAnsi="宋体"/>
          <w:color w:val="auto"/>
          <w:sz w:val="44"/>
        </w:rPr>
      </w:pPr>
    </w:p>
    <w:p>
      <w:pPr>
        <w:tabs>
          <w:tab w:val="left" w:pos="7740"/>
        </w:tabs>
        <w:spacing w:line="500" w:lineRule="exact"/>
        <w:rPr>
          <w:rFonts w:hint="eastAsia" w:ascii="宋体" w:hAnsi="宋体"/>
          <w:color w:val="auto"/>
          <w:spacing w:val="2"/>
          <w:sz w:val="32"/>
          <w:szCs w:val="32"/>
        </w:rPr>
      </w:pPr>
      <w:r>
        <w:rPr>
          <w:rFonts w:hint="eastAsia" w:ascii="宋体" w:hAnsi="宋体"/>
          <w:bCs/>
          <w:color w:val="auto"/>
          <w:sz w:val="32"/>
          <w:szCs w:val="32"/>
        </w:rPr>
        <w:t>第一部分  招标公告</w:t>
      </w:r>
    </w:p>
    <w:p>
      <w:pPr>
        <w:tabs>
          <w:tab w:val="left" w:pos="7740"/>
        </w:tabs>
        <w:spacing w:line="500" w:lineRule="exact"/>
        <w:rPr>
          <w:rFonts w:hint="eastAsia" w:ascii="宋体" w:hAnsi="宋体"/>
          <w:color w:val="auto"/>
          <w:sz w:val="32"/>
          <w:szCs w:val="32"/>
        </w:rPr>
      </w:pPr>
    </w:p>
    <w:p>
      <w:pPr>
        <w:tabs>
          <w:tab w:val="left" w:pos="7740"/>
        </w:tabs>
        <w:spacing w:line="500" w:lineRule="exact"/>
        <w:rPr>
          <w:rFonts w:hint="eastAsia" w:ascii="宋体" w:hAnsi="宋体"/>
          <w:color w:val="auto"/>
          <w:spacing w:val="2"/>
          <w:sz w:val="32"/>
          <w:szCs w:val="32"/>
        </w:rPr>
      </w:pPr>
      <w:r>
        <w:rPr>
          <w:rFonts w:hint="eastAsia" w:ascii="宋体" w:hAnsi="宋体"/>
          <w:bCs/>
          <w:color w:val="auto"/>
          <w:sz w:val="32"/>
          <w:szCs w:val="32"/>
        </w:rPr>
        <w:t>第二部分  投标须知</w:t>
      </w:r>
    </w:p>
    <w:p>
      <w:pPr>
        <w:spacing w:line="500" w:lineRule="exact"/>
        <w:rPr>
          <w:rFonts w:hint="eastAsia" w:ascii="宋体" w:hAnsi="宋体"/>
          <w:color w:val="auto"/>
          <w:sz w:val="32"/>
          <w:szCs w:val="32"/>
        </w:rPr>
      </w:pPr>
    </w:p>
    <w:p>
      <w:pPr>
        <w:tabs>
          <w:tab w:val="left" w:pos="7740"/>
        </w:tabs>
        <w:spacing w:line="500" w:lineRule="exact"/>
        <w:rPr>
          <w:rFonts w:hint="eastAsia" w:ascii="宋体" w:hAnsi="宋体"/>
          <w:color w:val="auto"/>
          <w:spacing w:val="2"/>
          <w:sz w:val="32"/>
          <w:szCs w:val="32"/>
        </w:rPr>
      </w:pPr>
      <w:r>
        <w:rPr>
          <w:rFonts w:hint="eastAsia" w:ascii="宋体" w:hAnsi="宋体"/>
          <w:bCs/>
          <w:color w:val="auto"/>
          <w:sz w:val="32"/>
          <w:szCs w:val="32"/>
        </w:rPr>
        <w:t>第三部分  项目需求说明</w:t>
      </w:r>
    </w:p>
    <w:p>
      <w:pPr>
        <w:spacing w:line="500" w:lineRule="exact"/>
        <w:rPr>
          <w:rFonts w:hint="eastAsia" w:ascii="宋体" w:hAnsi="宋体"/>
          <w:color w:val="auto"/>
          <w:sz w:val="32"/>
          <w:szCs w:val="32"/>
        </w:rPr>
      </w:pPr>
    </w:p>
    <w:p>
      <w:pPr>
        <w:tabs>
          <w:tab w:val="left" w:pos="7740"/>
        </w:tabs>
        <w:spacing w:line="500" w:lineRule="exact"/>
        <w:rPr>
          <w:rFonts w:hint="eastAsia" w:ascii="宋体" w:hAnsi="宋体"/>
          <w:color w:val="auto"/>
          <w:spacing w:val="2"/>
          <w:sz w:val="32"/>
          <w:szCs w:val="32"/>
        </w:rPr>
      </w:pPr>
      <w:r>
        <w:rPr>
          <w:rFonts w:hint="eastAsia" w:ascii="宋体" w:hAnsi="宋体"/>
          <w:bCs/>
          <w:color w:val="auto"/>
          <w:sz w:val="32"/>
          <w:szCs w:val="32"/>
        </w:rPr>
        <w:t>第</w:t>
      </w:r>
      <w:r>
        <w:rPr>
          <w:rFonts w:hint="eastAsia" w:ascii="宋体" w:hAnsi="宋体"/>
          <w:bCs/>
          <w:color w:val="auto"/>
          <w:sz w:val="32"/>
          <w:szCs w:val="32"/>
          <w:lang w:val="en-US" w:eastAsia="zh-CN"/>
        </w:rPr>
        <w:t>四</w:t>
      </w:r>
      <w:r>
        <w:rPr>
          <w:rFonts w:hint="eastAsia" w:ascii="宋体" w:hAnsi="宋体"/>
          <w:bCs/>
          <w:color w:val="auto"/>
          <w:sz w:val="32"/>
          <w:szCs w:val="32"/>
        </w:rPr>
        <w:t>部分  合同签订与验收付款</w:t>
      </w:r>
    </w:p>
    <w:p>
      <w:pPr>
        <w:spacing w:line="500" w:lineRule="exact"/>
        <w:rPr>
          <w:rFonts w:hint="eastAsia" w:ascii="宋体" w:hAnsi="宋体"/>
          <w:color w:val="auto"/>
          <w:sz w:val="32"/>
          <w:szCs w:val="32"/>
        </w:rPr>
      </w:pPr>
    </w:p>
    <w:p>
      <w:pPr>
        <w:tabs>
          <w:tab w:val="left" w:pos="7740"/>
        </w:tabs>
        <w:spacing w:line="500" w:lineRule="exact"/>
        <w:rPr>
          <w:rFonts w:hint="eastAsia" w:ascii="宋体" w:hAnsi="宋体"/>
          <w:color w:val="auto"/>
          <w:spacing w:val="2"/>
          <w:sz w:val="32"/>
          <w:szCs w:val="32"/>
        </w:rPr>
      </w:pPr>
      <w:r>
        <w:rPr>
          <w:rFonts w:hint="eastAsia" w:ascii="宋体" w:hAnsi="宋体"/>
          <w:bCs/>
          <w:color w:val="auto"/>
          <w:sz w:val="32"/>
          <w:szCs w:val="32"/>
        </w:rPr>
        <w:t>第</w:t>
      </w:r>
      <w:r>
        <w:rPr>
          <w:rFonts w:hint="eastAsia" w:ascii="宋体" w:hAnsi="宋体"/>
          <w:bCs/>
          <w:color w:val="auto"/>
          <w:sz w:val="32"/>
          <w:szCs w:val="32"/>
          <w:lang w:val="en-US" w:eastAsia="zh-CN"/>
        </w:rPr>
        <w:t>五</w:t>
      </w:r>
      <w:r>
        <w:rPr>
          <w:rFonts w:hint="eastAsia" w:ascii="宋体" w:hAnsi="宋体"/>
          <w:bCs/>
          <w:color w:val="auto"/>
          <w:sz w:val="32"/>
          <w:szCs w:val="32"/>
        </w:rPr>
        <w:t>部分  质疑提出和处理</w:t>
      </w:r>
    </w:p>
    <w:p>
      <w:pPr>
        <w:spacing w:line="500" w:lineRule="exact"/>
        <w:rPr>
          <w:rFonts w:hint="eastAsia" w:ascii="宋体" w:hAnsi="宋体"/>
          <w:color w:val="auto"/>
          <w:sz w:val="32"/>
          <w:szCs w:val="32"/>
        </w:rPr>
      </w:pPr>
    </w:p>
    <w:p>
      <w:pPr>
        <w:tabs>
          <w:tab w:val="left" w:pos="7740"/>
        </w:tabs>
        <w:spacing w:line="500" w:lineRule="exact"/>
        <w:rPr>
          <w:rFonts w:hint="eastAsia" w:ascii="宋体" w:hAnsi="宋体"/>
          <w:color w:val="auto"/>
          <w:spacing w:val="2"/>
          <w:sz w:val="32"/>
          <w:szCs w:val="32"/>
        </w:rPr>
      </w:pPr>
      <w:r>
        <w:rPr>
          <w:rFonts w:hint="eastAsia" w:ascii="宋体" w:hAnsi="宋体"/>
          <w:bCs/>
          <w:color w:val="auto"/>
          <w:sz w:val="32"/>
          <w:szCs w:val="32"/>
        </w:rPr>
        <w:t>第</w:t>
      </w:r>
      <w:r>
        <w:rPr>
          <w:rFonts w:hint="eastAsia" w:ascii="宋体" w:hAnsi="宋体"/>
          <w:bCs/>
          <w:color w:val="auto"/>
          <w:sz w:val="32"/>
          <w:szCs w:val="32"/>
          <w:lang w:val="en-US" w:eastAsia="zh-CN"/>
        </w:rPr>
        <w:t>六</w:t>
      </w:r>
      <w:r>
        <w:rPr>
          <w:rFonts w:hint="eastAsia" w:ascii="宋体" w:hAnsi="宋体"/>
          <w:bCs/>
          <w:color w:val="auto"/>
          <w:sz w:val="32"/>
          <w:szCs w:val="32"/>
        </w:rPr>
        <w:t>部分  投标文件组成</w:t>
      </w:r>
    </w:p>
    <w:p>
      <w:pPr>
        <w:spacing w:line="500" w:lineRule="exact"/>
        <w:rPr>
          <w:rFonts w:hint="eastAsia" w:ascii="楷体_GB2312" w:eastAsia="楷体_GB2312"/>
          <w:b/>
          <w:color w:val="auto"/>
          <w:sz w:val="32"/>
          <w:szCs w:val="32"/>
        </w:rPr>
      </w:pPr>
    </w:p>
    <w:p>
      <w:pPr>
        <w:tabs>
          <w:tab w:val="left" w:pos="7740"/>
        </w:tabs>
        <w:spacing w:line="500" w:lineRule="exact"/>
        <w:rPr>
          <w:rFonts w:hint="eastAsia" w:ascii="楷体_GB2312" w:eastAsia="楷体_GB2312"/>
          <w:b/>
          <w:color w:val="auto"/>
          <w:spacing w:val="2"/>
          <w:sz w:val="32"/>
          <w:szCs w:val="32"/>
        </w:rPr>
      </w:pPr>
    </w:p>
    <w:p>
      <w:pPr>
        <w:tabs>
          <w:tab w:val="left" w:pos="7740"/>
        </w:tabs>
        <w:spacing w:line="500" w:lineRule="exact"/>
        <w:rPr>
          <w:rFonts w:hint="eastAsia" w:ascii="楷体_GB2312" w:eastAsia="楷体_GB2312"/>
          <w:b/>
          <w:color w:val="auto"/>
          <w:spacing w:val="2"/>
          <w:sz w:val="32"/>
          <w:szCs w:val="32"/>
        </w:rPr>
      </w:pPr>
    </w:p>
    <w:p>
      <w:pPr>
        <w:tabs>
          <w:tab w:val="left" w:pos="7740"/>
        </w:tabs>
        <w:spacing w:line="500" w:lineRule="exact"/>
        <w:rPr>
          <w:rFonts w:hint="eastAsia" w:ascii="楷体_GB2312" w:eastAsia="楷体_GB2312"/>
          <w:b/>
          <w:bCs/>
          <w:color w:val="auto"/>
          <w:sz w:val="32"/>
          <w:szCs w:val="32"/>
        </w:rPr>
      </w:pPr>
    </w:p>
    <w:p>
      <w:pPr>
        <w:spacing w:line="500" w:lineRule="exact"/>
        <w:outlineLvl w:val="0"/>
        <w:rPr>
          <w:rFonts w:hint="eastAsia" w:ascii="楷体_GB2312" w:hAnsi="宋体" w:eastAsia="楷体_GB2312"/>
          <w:b/>
          <w:color w:val="auto"/>
          <w:sz w:val="44"/>
          <w:szCs w:val="44"/>
        </w:rPr>
      </w:pPr>
    </w:p>
    <w:p>
      <w:pPr>
        <w:spacing w:line="500" w:lineRule="exact"/>
        <w:outlineLvl w:val="0"/>
        <w:rPr>
          <w:rFonts w:hint="eastAsia" w:ascii="仿宋_GB2312" w:hAnsi="宋体" w:eastAsia="仿宋_GB2312"/>
          <w:color w:val="auto"/>
          <w:sz w:val="44"/>
          <w:szCs w:val="44"/>
        </w:rPr>
      </w:pPr>
    </w:p>
    <w:p>
      <w:pPr>
        <w:spacing w:line="500" w:lineRule="exact"/>
        <w:outlineLvl w:val="0"/>
        <w:rPr>
          <w:rFonts w:hint="eastAsia" w:ascii="仿宋_GB2312" w:hAnsi="宋体" w:eastAsia="仿宋_GB2312"/>
          <w:color w:val="auto"/>
          <w:sz w:val="44"/>
          <w:szCs w:val="44"/>
        </w:rPr>
      </w:pPr>
    </w:p>
    <w:p>
      <w:pPr>
        <w:spacing w:line="500" w:lineRule="exact"/>
        <w:outlineLvl w:val="0"/>
        <w:rPr>
          <w:rFonts w:hint="eastAsia" w:ascii="仿宋_GB2312" w:hAnsi="宋体" w:eastAsia="仿宋_GB2312"/>
          <w:color w:val="auto"/>
          <w:sz w:val="44"/>
          <w:szCs w:val="44"/>
        </w:rPr>
      </w:pPr>
    </w:p>
    <w:p>
      <w:pPr>
        <w:spacing w:line="500" w:lineRule="exact"/>
        <w:outlineLvl w:val="0"/>
        <w:rPr>
          <w:rFonts w:hint="eastAsia" w:ascii="仿宋_GB2312" w:hAnsi="宋体" w:eastAsia="仿宋_GB2312"/>
          <w:color w:val="auto"/>
          <w:sz w:val="44"/>
          <w:szCs w:val="44"/>
        </w:rPr>
      </w:pPr>
    </w:p>
    <w:p>
      <w:pPr>
        <w:spacing w:line="500" w:lineRule="exact"/>
        <w:outlineLvl w:val="0"/>
        <w:rPr>
          <w:rFonts w:hint="eastAsia" w:ascii="仿宋_GB2312" w:hAnsi="宋体" w:eastAsia="仿宋_GB2312"/>
          <w:color w:val="auto"/>
          <w:sz w:val="44"/>
          <w:szCs w:val="44"/>
        </w:rPr>
      </w:pPr>
    </w:p>
    <w:p>
      <w:pPr>
        <w:spacing w:line="500" w:lineRule="exact"/>
        <w:outlineLvl w:val="0"/>
        <w:rPr>
          <w:rFonts w:hint="eastAsia" w:ascii="仿宋_GB2312" w:hAnsi="宋体" w:eastAsia="仿宋_GB2312"/>
          <w:color w:val="auto"/>
          <w:sz w:val="44"/>
          <w:szCs w:val="44"/>
        </w:rPr>
      </w:pPr>
    </w:p>
    <w:p>
      <w:pPr>
        <w:spacing w:line="500" w:lineRule="exact"/>
        <w:outlineLvl w:val="0"/>
        <w:rPr>
          <w:rFonts w:hint="eastAsia" w:ascii="仿宋_GB2312" w:hAnsi="宋体" w:eastAsia="仿宋_GB2312"/>
          <w:color w:val="auto"/>
          <w:sz w:val="44"/>
          <w:szCs w:val="44"/>
        </w:rPr>
      </w:pPr>
    </w:p>
    <w:p>
      <w:pPr>
        <w:snapToGrid w:val="0"/>
        <w:spacing w:line="300" w:lineRule="auto"/>
        <w:jc w:val="center"/>
        <w:outlineLvl w:val="0"/>
        <w:rPr>
          <w:rFonts w:hint="eastAsia" w:ascii="宋体" w:hAnsi="宋体"/>
          <w:b/>
          <w:color w:val="auto"/>
          <w:sz w:val="36"/>
          <w:szCs w:val="36"/>
        </w:rPr>
      </w:pPr>
    </w:p>
    <w:p>
      <w:pPr>
        <w:snapToGrid w:val="0"/>
        <w:spacing w:line="300" w:lineRule="auto"/>
        <w:jc w:val="center"/>
        <w:outlineLvl w:val="0"/>
        <w:rPr>
          <w:rFonts w:hint="eastAsia" w:ascii="宋体" w:hAnsi="宋体"/>
          <w:b/>
          <w:color w:val="auto"/>
          <w:sz w:val="36"/>
          <w:szCs w:val="36"/>
        </w:rPr>
      </w:pPr>
    </w:p>
    <w:p>
      <w:pPr>
        <w:snapToGrid w:val="0"/>
        <w:spacing w:line="300" w:lineRule="auto"/>
        <w:jc w:val="center"/>
        <w:outlineLvl w:val="0"/>
        <w:rPr>
          <w:rFonts w:ascii="宋体" w:hAnsi="宋体"/>
          <w:b/>
          <w:color w:val="auto"/>
          <w:sz w:val="36"/>
          <w:szCs w:val="36"/>
        </w:rPr>
      </w:pPr>
      <w:r>
        <w:rPr>
          <w:rFonts w:hint="eastAsia" w:ascii="宋体" w:hAnsi="宋体"/>
          <w:b/>
          <w:color w:val="auto"/>
          <w:sz w:val="36"/>
          <w:szCs w:val="36"/>
        </w:rPr>
        <w:t xml:space="preserve">第一部分  </w:t>
      </w:r>
      <w:bookmarkStart w:id="0" w:name="OLE_LINK8"/>
      <w:bookmarkStart w:id="1" w:name="OLE_LINK7"/>
      <w:bookmarkStart w:id="2" w:name="OLE_LINK5"/>
      <w:r>
        <w:rPr>
          <w:rFonts w:hint="eastAsia" w:ascii="宋体" w:hAnsi="宋体"/>
          <w:b/>
          <w:color w:val="auto"/>
          <w:sz w:val="36"/>
          <w:szCs w:val="36"/>
        </w:rPr>
        <w:t>招标公告</w:t>
      </w:r>
    </w:p>
    <w:p>
      <w:pPr>
        <w:snapToGrid w:val="0"/>
        <w:spacing w:line="300" w:lineRule="auto"/>
        <w:ind w:firstLine="562" w:firstLineChars="200"/>
        <w:rPr>
          <w:rFonts w:hint="eastAsia" w:ascii="宋体" w:hAnsi="宋体"/>
          <w:b/>
          <w:color w:val="auto"/>
          <w:sz w:val="28"/>
          <w:szCs w:val="28"/>
        </w:rPr>
      </w:pPr>
      <w:bookmarkStart w:id="3" w:name="OLE_LINK6"/>
      <w:r>
        <w:rPr>
          <w:rFonts w:hint="eastAsia" w:ascii="宋体" w:hAnsi="宋体"/>
          <w:b/>
          <w:color w:val="auto"/>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一）</w:t>
      </w:r>
      <w:r>
        <w:rPr>
          <w:rFonts w:hint="eastAsia" w:ascii="宋体" w:hAnsi="宋体" w:eastAsia="宋体" w:cs="宋体"/>
          <w:color w:val="auto"/>
          <w:sz w:val="28"/>
          <w:szCs w:val="28"/>
        </w:rPr>
        <w:t>项目名称：202</w:t>
      </w:r>
      <w:r>
        <w:rPr>
          <w:rFonts w:hint="eastAsia" w:ascii="宋体" w:hAnsi="宋体" w:eastAsia="宋体" w:cs="宋体"/>
          <w:color w:val="auto"/>
          <w:sz w:val="28"/>
          <w:szCs w:val="28"/>
          <w:lang w:val="en-US" w:eastAsia="zh-CN"/>
        </w:rPr>
        <w:t>2-2023学</w:t>
      </w:r>
      <w:r>
        <w:rPr>
          <w:rFonts w:hint="eastAsia" w:ascii="宋体" w:hAnsi="宋体" w:eastAsia="宋体" w:cs="宋体"/>
          <w:color w:val="auto"/>
          <w:sz w:val="28"/>
          <w:szCs w:val="28"/>
        </w:rPr>
        <w:t>年教材</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（二）</w:t>
      </w:r>
      <w:r>
        <w:rPr>
          <w:rFonts w:hint="eastAsia" w:ascii="宋体" w:hAnsi="宋体" w:eastAsia="宋体" w:cs="宋体"/>
          <w:color w:val="auto"/>
          <w:sz w:val="28"/>
          <w:szCs w:val="28"/>
        </w:rPr>
        <w:t>项目限价:每学期决算（学生代办费支出）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招标内容及数量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南通市蓝领技工学校在2022-2023学年</w:t>
      </w:r>
      <w:r>
        <w:rPr>
          <w:rFonts w:hint="eastAsia" w:ascii="宋体" w:hAnsi="宋体" w:eastAsia="宋体" w:cs="宋体"/>
          <w:color w:val="auto"/>
          <w:sz w:val="28"/>
          <w:szCs w:val="28"/>
        </w:rPr>
        <w:t>度</w:t>
      </w:r>
      <w:r>
        <w:rPr>
          <w:rFonts w:hint="eastAsia" w:ascii="宋体" w:hAnsi="宋体" w:eastAsia="宋体" w:cs="宋体"/>
          <w:color w:val="auto"/>
          <w:sz w:val="28"/>
          <w:szCs w:val="28"/>
          <w:lang w:val="en-US" w:eastAsia="zh-CN"/>
        </w:rPr>
        <w:t>第一学期</w:t>
      </w:r>
      <w:r>
        <w:rPr>
          <w:rFonts w:hint="eastAsia" w:ascii="宋体" w:hAnsi="宋体" w:eastAsia="宋体" w:cs="宋体"/>
          <w:color w:val="auto"/>
          <w:sz w:val="28"/>
          <w:szCs w:val="28"/>
        </w:rPr>
        <w:t>在校全日制学生所用教材和教师用书，本次</w:t>
      </w:r>
      <w:r>
        <w:rPr>
          <w:rFonts w:hint="eastAsia" w:ascii="宋体" w:hAnsi="宋体" w:eastAsia="宋体" w:cs="宋体"/>
          <w:color w:val="auto"/>
          <w:sz w:val="28"/>
          <w:szCs w:val="28"/>
          <w:lang w:val="en-US" w:eastAsia="zh-CN"/>
        </w:rPr>
        <w:t>招标书籍涉及3家出版社，投标单位可分开投标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涉及</w:t>
      </w:r>
      <w:r>
        <w:rPr>
          <w:rFonts w:hint="eastAsia" w:ascii="宋体" w:hAnsi="宋体" w:eastAsia="宋体" w:cs="宋体"/>
          <w:color w:val="auto"/>
          <w:sz w:val="28"/>
          <w:szCs w:val="28"/>
        </w:rPr>
        <w:t>机械、</w:t>
      </w:r>
      <w:r>
        <w:rPr>
          <w:rFonts w:hint="eastAsia" w:ascii="宋体" w:hAnsi="宋体" w:eastAsia="宋体" w:cs="宋体"/>
          <w:color w:val="auto"/>
          <w:sz w:val="28"/>
          <w:szCs w:val="28"/>
          <w:lang w:val="en-US" w:eastAsia="zh-CN"/>
        </w:rPr>
        <w:t>学前教育</w:t>
      </w:r>
      <w:r>
        <w:rPr>
          <w:rFonts w:hint="eastAsia" w:ascii="宋体" w:hAnsi="宋体" w:eastAsia="宋体" w:cs="宋体"/>
          <w:color w:val="auto"/>
          <w:sz w:val="28"/>
          <w:szCs w:val="28"/>
        </w:rPr>
        <w:t>、交通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电子、</w:t>
      </w:r>
      <w:r>
        <w:rPr>
          <w:rFonts w:hint="eastAsia" w:ascii="宋体" w:hAnsi="宋体" w:eastAsia="宋体" w:cs="宋体"/>
          <w:color w:val="auto"/>
          <w:sz w:val="28"/>
          <w:szCs w:val="28"/>
          <w:lang w:val="en-US" w:eastAsia="zh-CN"/>
        </w:rPr>
        <w:t>建筑</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计算机、汽修等专业</w:t>
      </w:r>
      <w:r>
        <w:rPr>
          <w:rFonts w:hint="eastAsia" w:ascii="宋体" w:hAnsi="宋体" w:eastAsia="宋体" w:cs="宋体"/>
          <w:color w:val="auto"/>
          <w:sz w:val="28"/>
          <w:szCs w:val="28"/>
        </w:rPr>
        <w:t>在校全日制学生所用教材和教师用书供应。</w:t>
      </w:r>
    </w:p>
    <w:p>
      <w:pPr>
        <w:snapToGrid w:val="0"/>
        <w:spacing w:line="300" w:lineRule="auto"/>
        <w:ind w:firstLine="562" w:firstLineChars="200"/>
        <w:rPr>
          <w:rFonts w:ascii="宋体" w:hAnsi="宋体"/>
          <w:b/>
          <w:color w:val="auto"/>
          <w:sz w:val="28"/>
          <w:szCs w:val="28"/>
        </w:rPr>
      </w:pPr>
      <w:r>
        <w:rPr>
          <w:rFonts w:hint="eastAsia" w:ascii="宋体" w:hAnsi="宋体"/>
          <w:b/>
          <w:color w:val="auto"/>
          <w:sz w:val="28"/>
          <w:szCs w:val="28"/>
        </w:rPr>
        <w:t>二、申请人的资格要求</w:t>
      </w:r>
    </w:p>
    <w:p>
      <w:pPr>
        <w:snapToGrid w:val="0"/>
        <w:spacing w:line="300" w:lineRule="auto"/>
        <w:ind w:firstLine="560" w:firstLineChars="200"/>
        <w:rPr>
          <w:rFonts w:ascii="宋体" w:hAnsi="宋体"/>
          <w:color w:val="auto"/>
          <w:sz w:val="28"/>
          <w:szCs w:val="28"/>
        </w:rPr>
      </w:pPr>
      <w:r>
        <w:rPr>
          <w:rFonts w:hint="eastAsia" w:ascii="宋体" w:hAnsi="宋体"/>
          <w:color w:val="auto"/>
          <w:sz w:val="28"/>
          <w:szCs w:val="28"/>
        </w:rPr>
        <w:t>1.满足《中华人民共和国政府采购法》第二十二条规定；</w:t>
      </w:r>
    </w:p>
    <w:p>
      <w:pPr>
        <w:snapToGrid w:val="0"/>
        <w:spacing w:line="300" w:lineRule="auto"/>
        <w:ind w:firstLine="560" w:firstLineChars="200"/>
        <w:rPr>
          <w:rFonts w:ascii="宋体" w:hAnsi="宋体"/>
          <w:color w:val="auto"/>
          <w:sz w:val="28"/>
          <w:szCs w:val="28"/>
        </w:rPr>
      </w:pPr>
      <w:r>
        <w:rPr>
          <w:rFonts w:hint="eastAsia" w:ascii="宋体" w:hAnsi="宋体"/>
          <w:color w:val="auto"/>
          <w:sz w:val="28"/>
          <w:szCs w:val="28"/>
        </w:rPr>
        <w:t>2.未被“信用中国”网站（www.creditchina.gov.cn）列入失信被执行人、重大税收违法案件当事人名单、政府采购严重失信行为记录名单；</w:t>
      </w:r>
    </w:p>
    <w:p>
      <w:pPr>
        <w:snapToGrid w:val="0"/>
        <w:spacing w:line="300" w:lineRule="auto"/>
        <w:ind w:firstLine="560" w:firstLineChars="200"/>
        <w:rPr>
          <w:rFonts w:ascii="宋体" w:hAnsi="宋体"/>
          <w:color w:val="auto"/>
          <w:sz w:val="28"/>
          <w:szCs w:val="28"/>
        </w:rPr>
      </w:pPr>
      <w:r>
        <w:rPr>
          <w:rFonts w:hint="eastAsia" w:ascii="宋体" w:hAnsi="宋体"/>
          <w:color w:val="auto"/>
          <w:sz w:val="28"/>
          <w:szCs w:val="28"/>
        </w:rPr>
        <w:t>3.本项目的特定资格要求：企业法人营业执照、组织机构代码；具有国家新闻出版署签发的《中华人民共和国出版物经营许可证》；金融机构出具的资信证明；有专用库房与卖场(应提供产权或租赁证明)。</w:t>
      </w:r>
    </w:p>
    <w:p>
      <w:pPr>
        <w:snapToGrid w:val="0"/>
        <w:spacing w:line="300" w:lineRule="auto"/>
        <w:ind w:firstLine="560" w:firstLineChars="200"/>
        <w:rPr>
          <w:rFonts w:hint="eastAsia" w:ascii="宋体" w:hAnsi="宋体"/>
          <w:color w:val="auto"/>
          <w:sz w:val="28"/>
          <w:szCs w:val="28"/>
          <w:lang w:val="zh-CN"/>
        </w:rPr>
      </w:pPr>
      <w:r>
        <w:rPr>
          <w:rFonts w:hint="eastAsia" w:ascii="宋体" w:hAnsi="宋体"/>
          <w:color w:val="auto"/>
          <w:sz w:val="28"/>
          <w:szCs w:val="28"/>
          <w:lang w:val="en-US" w:eastAsia="zh-CN"/>
        </w:rPr>
        <w:t>4</w:t>
      </w:r>
      <w:r>
        <w:rPr>
          <w:rFonts w:hint="eastAsia" w:ascii="宋体" w:hAnsi="宋体"/>
          <w:color w:val="auto"/>
          <w:sz w:val="28"/>
          <w:szCs w:val="28"/>
          <w:lang w:val="zh-CN"/>
        </w:rPr>
        <w:t>. 本项目不接受联合体投标。</w:t>
      </w:r>
    </w:p>
    <w:p>
      <w:pPr>
        <w:snapToGrid w:val="0"/>
        <w:spacing w:line="300" w:lineRule="auto"/>
        <w:ind w:firstLine="562" w:firstLineChars="200"/>
        <w:rPr>
          <w:rFonts w:ascii="宋体" w:hAnsi="宋体"/>
          <w:b/>
          <w:color w:val="auto"/>
          <w:sz w:val="28"/>
          <w:szCs w:val="28"/>
        </w:rPr>
      </w:pPr>
      <w:r>
        <w:rPr>
          <w:rFonts w:hint="eastAsia" w:ascii="宋体" w:hAnsi="宋体"/>
          <w:b/>
          <w:color w:val="auto"/>
          <w:sz w:val="28"/>
          <w:szCs w:val="28"/>
        </w:rPr>
        <w:t>三、招标文件的获取</w:t>
      </w:r>
    </w:p>
    <w:p>
      <w:pPr>
        <w:snapToGrid w:val="0"/>
        <w:spacing w:line="300" w:lineRule="auto"/>
        <w:ind w:firstLine="560" w:firstLineChars="200"/>
        <w:rPr>
          <w:rFonts w:ascii="宋体" w:hAnsi="宋体"/>
          <w:color w:val="auto"/>
          <w:sz w:val="28"/>
          <w:szCs w:val="28"/>
        </w:rPr>
      </w:pPr>
      <w:r>
        <w:rPr>
          <w:rFonts w:hint="eastAsia" w:ascii="宋体" w:hAnsi="宋体"/>
          <w:color w:val="auto"/>
          <w:sz w:val="28"/>
          <w:szCs w:val="28"/>
        </w:rPr>
        <w:t>时间：202</w:t>
      </w:r>
      <w:r>
        <w:rPr>
          <w:rFonts w:hint="eastAsia" w:ascii="宋体" w:hAnsi="宋体"/>
          <w:color w:val="auto"/>
          <w:sz w:val="28"/>
          <w:szCs w:val="28"/>
          <w:lang w:val="en-US" w:eastAsia="zh-CN"/>
        </w:rPr>
        <w:t>2</w:t>
      </w:r>
      <w:r>
        <w:rPr>
          <w:rFonts w:hint="eastAsia" w:ascii="宋体" w:hAnsi="宋体"/>
          <w:color w:val="auto"/>
          <w:sz w:val="28"/>
          <w:szCs w:val="28"/>
        </w:rPr>
        <w:t>年</w:t>
      </w:r>
      <w:r>
        <w:rPr>
          <w:rFonts w:hint="eastAsia" w:ascii="宋体" w:hAnsi="宋体"/>
          <w:color w:val="auto"/>
          <w:sz w:val="28"/>
          <w:szCs w:val="28"/>
          <w:lang w:val="en-US" w:eastAsia="zh-CN"/>
        </w:rPr>
        <w:t>7</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日至202</w:t>
      </w:r>
      <w:r>
        <w:rPr>
          <w:rFonts w:hint="eastAsia" w:ascii="宋体" w:hAnsi="宋体"/>
          <w:color w:val="auto"/>
          <w:sz w:val="28"/>
          <w:szCs w:val="28"/>
          <w:lang w:val="en-US" w:eastAsia="zh-CN"/>
        </w:rPr>
        <w:t>2</w:t>
      </w:r>
      <w:r>
        <w:rPr>
          <w:rFonts w:hint="eastAsia" w:ascii="宋体" w:hAnsi="宋体"/>
          <w:color w:val="auto"/>
          <w:sz w:val="28"/>
          <w:szCs w:val="28"/>
        </w:rPr>
        <w:t>年</w:t>
      </w:r>
      <w:r>
        <w:rPr>
          <w:rFonts w:hint="eastAsia" w:ascii="宋体" w:hAnsi="宋体"/>
          <w:color w:val="auto"/>
          <w:sz w:val="28"/>
          <w:szCs w:val="28"/>
          <w:lang w:val="en-US" w:eastAsia="zh-CN"/>
        </w:rPr>
        <w:t>8</w:t>
      </w:r>
      <w:r>
        <w:rPr>
          <w:rFonts w:hint="eastAsia" w:ascii="宋体" w:hAnsi="宋体"/>
          <w:color w:val="auto"/>
          <w:sz w:val="28"/>
          <w:szCs w:val="28"/>
        </w:rPr>
        <w:t>月</w:t>
      </w:r>
      <w:r>
        <w:rPr>
          <w:rFonts w:hint="eastAsia" w:ascii="宋体" w:hAnsi="宋体"/>
          <w:color w:val="auto"/>
          <w:sz w:val="28"/>
          <w:szCs w:val="28"/>
          <w:lang w:val="en-US" w:eastAsia="zh-CN"/>
        </w:rPr>
        <w:t>10</w:t>
      </w:r>
      <w:r>
        <w:rPr>
          <w:rFonts w:hint="eastAsia" w:ascii="宋体" w:hAnsi="宋体"/>
          <w:color w:val="auto"/>
          <w:sz w:val="28"/>
          <w:szCs w:val="28"/>
        </w:rPr>
        <w:t>日</w:t>
      </w:r>
    </w:p>
    <w:p>
      <w:pPr>
        <w:snapToGrid w:val="0"/>
        <w:spacing w:line="300" w:lineRule="auto"/>
        <w:ind w:firstLine="560" w:firstLineChars="200"/>
        <w:rPr>
          <w:rFonts w:hint="eastAsia" w:ascii="宋体" w:hAnsi="宋体"/>
          <w:color w:val="auto"/>
          <w:sz w:val="28"/>
          <w:szCs w:val="28"/>
        </w:rPr>
      </w:pPr>
      <w:r>
        <w:rPr>
          <w:rFonts w:hint="eastAsia" w:ascii="宋体" w:hAnsi="宋体"/>
          <w:color w:val="auto"/>
          <w:sz w:val="28"/>
          <w:szCs w:val="28"/>
        </w:rPr>
        <w:t>地点：南通</w:t>
      </w:r>
      <w:r>
        <w:rPr>
          <w:rFonts w:hint="eastAsia" w:ascii="宋体" w:hAnsi="宋体"/>
          <w:color w:val="auto"/>
          <w:sz w:val="28"/>
          <w:szCs w:val="28"/>
          <w:lang w:val="en-US" w:eastAsia="zh-CN"/>
        </w:rPr>
        <w:t>市蓝领技工学校</w:t>
      </w:r>
      <w:r>
        <w:rPr>
          <w:rFonts w:hint="eastAsia" w:ascii="宋体" w:hAnsi="宋体"/>
          <w:color w:val="auto"/>
          <w:sz w:val="28"/>
          <w:szCs w:val="28"/>
        </w:rPr>
        <w:t>官网</w:t>
      </w:r>
    </w:p>
    <w:p>
      <w:pPr>
        <w:snapToGrid w:val="0"/>
        <w:spacing w:line="300" w:lineRule="auto"/>
        <w:ind w:firstLine="560" w:firstLineChars="200"/>
        <w:rPr>
          <w:rFonts w:ascii="宋体" w:hAnsi="宋体"/>
          <w:color w:val="auto"/>
          <w:sz w:val="28"/>
          <w:szCs w:val="28"/>
        </w:rPr>
      </w:pPr>
      <w:r>
        <w:rPr>
          <w:rFonts w:hint="eastAsia" w:ascii="宋体" w:hAnsi="宋体"/>
          <w:color w:val="auto"/>
          <w:sz w:val="28"/>
          <w:szCs w:val="28"/>
        </w:rPr>
        <w:t>方式：自行下载</w:t>
      </w:r>
    </w:p>
    <w:p>
      <w:pPr>
        <w:snapToGrid w:val="0"/>
        <w:spacing w:line="300" w:lineRule="auto"/>
        <w:ind w:firstLine="562" w:firstLineChars="200"/>
        <w:rPr>
          <w:rFonts w:ascii="宋体" w:hAnsi="宋体"/>
          <w:b/>
          <w:color w:val="auto"/>
          <w:sz w:val="28"/>
          <w:szCs w:val="28"/>
        </w:rPr>
      </w:pPr>
      <w:r>
        <w:rPr>
          <w:rFonts w:hint="eastAsia" w:ascii="宋体" w:hAnsi="宋体"/>
          <w:b/>
          <w:color w:val="auto"/>
          <w:sz w:val="28"/>
          <w:szCs w:val="28"/>
        </w:rPr>
        <w:t>四、提交投标文件截止时间、开标时间和地点</w:t>
      </w:r>
    </w:p>
    <w:p>
      <w:pPr>
        <w:snapToGrid w:val="0"/>
        <w:spacing w:line="300" w:lineRule="auto"/>
        <w:ind w:firstLine="560" w:firstLineChars="200"/>
        <w:rPr>
          <w:rFonts w:ascii="宋体" w:hAnsi="宋体"/>
          <w:color w:val="auto"/>
          <w:sz w:val="28"/>
          <w:szCs w:val="28"/>
        </w:rPr>
      </w:pPr>
      <w:r>
        <w:rPr>
          <w:rFonts w:hint="eastAsia" w:ascii="宋体" w:hAnsi="宋体"/>
          <w:color w:val="auto"/>
          <w:sz w:val="28"/>
          <w:szCs w:val="28"/>
          <w:lang w:val="en-US" w:eastAsia="zh-CN"/>
        </w:rPr>
        <w:t>提交投标文件截止时间</w:t>
      </w:r>
      <w:r>
        <w:rPr>
          <w:rFonts w:hint="eastAsia" w:ascii="宋体" w:hAnsi="宋体"/>
          <w:color w:val="auto"/>
          <w:sz w:val="28"/>
          <w:szCs w:val="28"/>
        </w:rPr>
        <w:t>202</w:t>
      </w:r>
      <w:r>
        <w:rPr>
          <w:rFonts w:hint="eastAsia" w:ascii="宋体" w:hAnsi="宋体"/>
          <w:color w:val="auto"/>
          <w:sz w:val="28"/>
          <w:szCs w:val="28"/>
          <w:lang w:val="en-US" w:eastAsia="zh-CN"/>
        </w:rPr>
        <w:t>2</w:t>
      </w:r>
      <w:r>
        <w:rPr>
          <w:rFonts w:hint="eastAsia" w:ascii="宋体" w:hAnsi="宋体"/>
          <w:color w:val="auto"/>
          <w:sz w:val="28"/>
          <w:szCs w:val="28"/>
        </w:rPr>
        <w:t>年</w:t>
      </w:r>
      <w:r>
        <w:rPr>
          <w:rFonts w:hint="eastAsia" w:ascii="宋体" w:hAnsi="宋体"/>
          <w:color w:val="auto"/>
          <w:sz w:val="28"/>
          <w:szCs w:val="28"/>
          <w:lang w:val="en-US" w:eastAsia="zh-CN"/>
        </w:rPr>
        <w:t>8</w:t>
      </w:r>
      <w:r>
        <w:rPr>
          <w:rFonts w:hint="eastAsia" w:ascii="宋体" w:hAnsi="宋体"/>
          <w:color w:val="auto"/>
          <w:sz w:val="28"/>
          <w:szCs w:val="28"/>
        </w:rPr>
        <w:t>月1</w:t>
      </w:r>
      <w:r>
        <w:rPr>
          <w:rFonts w:hint="eastAsia" w:ascii="宋体" w:hAnsi="宋体"/>
          <w:color w:val="auto"/>
          <w:sz w:val="28"/>
          <w:szCs w:val="28"/>
          <w:lang w:val="en-US" w:eastAsia="zh-CN"/>
        </w:rPr>
        <w:t>0</w:t>
      </w:r>
      <w:r>
        <w:rPr>
          <w:rFonts w:hint="eastAsia" w:ascii="宋体" w:hAnsi="宋体"/>
          <w:color w:val="auto"/>
          <w:sz w:val="28"/>
          <w:szCs w:val="28"/>
        </w:rPr>
        <w:t>日9点30分（北京时间）</w:t>
      </w:r>
    </w:p>
    <w:p>
      <w:pPr>
        <w:snapToGrid w:val="0"/>
        <w:spacing w:line="300" w:lineRule="auto"/>
        <w:ind w:firstLine="560" w:firstLineChars="200"/>
        <w:rPr>
          <w:rFonts w:hint="eastAsia" w:ascii="宋体" w:hAnsi="宋体"/>
          <w:color w:val="auto"/>
          <w:sz w:val="28"/>
          <w:szCs w:val="28"/>
        </w:rPr>
      </w:pPr>
      <w:r>
        <w:rPr>
          <w:rFonts w:hint="eastAsia" w:ascii="宋体" w:hAnsi="宋体"/>
          <w:color w:val="auto"/>
          <w:sz w:val="28"/>
          <w:szCs w:val="28"/>
        </w:rPr>
        <w:t>逾时，投标文件将被拒绝接收。</w:t>
      </w:r>
    </w:p>
    <w:p>
      <w:pPr>
        <w:snapToGrid w:val="0"/>
        <w:spacing w:line="300" w:lineRule="auto"/>
        <w:ind w:firstLine="560" w:firstLineChars="200"/>
        <w:rPr>
          <w:rFonts w:hint="eastAsia" w:ascii="宋体" w:hAnsi="宋体"/>
          <w:color w:val="auto"/>
          <w:sz w:val="28"/>
          <w:szCs w:val="28"/>
          <w:lang w:val="en-US" w:eastAsia="zh-CN"/>
        </w:rPr>
      </w:pPr>
      <w:r>
        <w:rPr>
          <w:rFonts w:hint="eastAsia" w:ascii="宋体" w:hAnsi="宋体"/>
          <w:color w:val="auto"/>
          <w:sz w:val="28"/>
          <w:szCs w:val="28"/>
        </w:rPr>
        <w:t>地点：</w:t>
      </w:r>
      <w:r>
        <w:rPr>
          <w:rFonts w:hint="eastAsia" w:ascii="宋体" w:hAnsi="宋体"/>
          <w:color w:val="auto"/>
          <w:sz w:val="28"/>
          <w:szCs w:val="28"/>
          <w:lang w:val="en-US" w:eastAsia="zh-CN"/>
        </w:rPr>
        <w:t>南通市蓝领技工学校总务处（崇川校区）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开标时间：20</w:t>
      </w:r>
      <w:r>
        <w:rPr>
          <w:rFonts w:hint="eastAsia" w:ascii="宋体" w:hAnsi="宋体" w:eastAsia="宋体" w:cs="宋体"/>
          <w:color w:val="auto"/>
          <w:sz w:val="28"/>
          <w:szCs w:val="28"/>
          <w:lang w:val="en-US" w:eastAsia="zh-CN"/>
        </w:rPr>
        <w:t>22</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 月</w:t>
      </w: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 日9:30。</w:t>
      </w:r>
    </w:p>
    <w:p>
      <w:pPr>
        <w:snapToGrid w:val="0"/>
        <w:spacing w:line="300" w:lineRule="auto"/>
        <w:ind w:firstLine="560" w:firstLineChars="200"/>
        <w:rPr>
          <w:rFonts w:hint="default" w:ascii="宋体" w:hAnsi="宋体"/>
          <w:color w:val="auto"/>
          <w:sz w:val="28"/>
          <w:szCs w:val="28"/>
          <w:lang w:val="en-US" w:eastAsia="zh-CN"/>
        </w:rPr>
      </w:pPr>
    </w:p>
    <w:p>
      <w:pPr>
        <w:snapToGrid w:val="0"/>
        <w:spacing w:line="300" w:lineRule="auto"/>
        <w:ind w:firstLine="562" w:firstLineChars="200"/>
        <w:rPr>
          <w:rFonts w:ascii="宋体" w:hAnsi="宋体"/>
          <w:b/>
          <w:color w:val="auto"/>
          <w:sz w:val="28"/>
          <w:szCs w:val="28"/>
        </w:rPr>
      </w:pPr>
      <w:r>
        <w:rPr>
          <w:rFonts w:hint="eastAsia" w:ascii="宋体" w:hAnsi="宋体"/>
          <w:b/>
          <w:color w:val="auto"/>
          <w:sz w:val="28"/>
          <w:szCs w:val="28"/>
        </w:rPr>
        <w:t>五、公告期限</w:t>
      </w:r>
    </w:p>
    <w:p>
      <w:pPr>
        <w:snapToGrid w:val="0"/>
        <w:spacing w:line="300" w:lineRule="auto"/>
        <w:ind w:firstLine="560" w:firstLineChars="200"/>
        <w:rPr>
          <w:rFonts w:ascii="宋体" w:hAnsi="宋体"/>
          <w:color w:val="auto"/>
          <w:sz w:val="28"/>
          <w:szCs w:val="28"/>
        </w:rPr>
      </w:pPr>
      <w:r>
        <w:rPr>
          <w:rFonts w:hint="eastAsia" w:ascii="宋体" w:hAnsi="宋体"/>
          <w:color w:val="auto"/>
          <w:sz w:val="28"/>
          <w:szCs w:val="28"/>
        </w:rPr>
        <w:t>自本公告发布之日起</w:t>
      </w:r>
      <w:r>
        <w:rPr>
          <w:rFonts w:hint="eastAsia" w:ascii="宋体" w:hAnsi="宋体"/>
          <w:color w:val="auto"/>
          <w:sz w:val="28"/>
          <w:szCs w:val="28"/>
          <w:lang w:val="en-US" w:eastAsia="zh-CN"/>
        </w:rPr>
        <w:t>10</w:t>
      </w:r>
      <w:r>
        <w:rPr>
          <w:rFonts w:hint="eastAsia" w:ascii="宋体" w:hAnsi="宋体"/>
          <w:color w:val="auto"/>
          <w:sz w:val="28"/>
          <w:szCs w:val="28"/>
        </w:rPr>
        <w:t>个工作日。</w:t>
      </w:r>
    </w:p>
    <w:p>
      <w:pPr>
        <w:snapToGrid w:val="0"/>
        <w:spacing w:line="300" w:lineRule="auto"/>
        <w:ind w:firstLine="562" w:firstLineChars="200"/>
        <w:rPr>
          <w:rFonts w:ascii="宋体" w:hAnsi="宋体"/>
          <w:b/>
          <w:color w:val="auto"/>
          <w:sz w:val="28"/>
          <w:szCs w:val="28"/>
        </w:rPr>
      </w:pPr>
      <w:r>
        <w:rPr>
          <w:rFonts w:hint="eastAsia" w:ascii="宋体" w:hAnsi="宋体"/>
          <w:b/>
          <w:color w:val="auto"/>
          <w:sz w:val="28"/>
          <w:szCs w:val="28"/>
        </w:rPr>
        <w:t>六、其他补充事宜</w:t>
      </w:r>
    </w:p>
    <w:p>
      <w:pPr>
        <w:snapToGrid w:val="0"/>
        <w:spacing w:line="300" w:lineRule="auto"/>
        <w:ind w:firstLine="560" w:firstLineChars="200"/>
        <w:rPr>
          <w:rFonts w:hint="eastAsia" w:ascii="宋体" w:hAnsi="宋体"/>
          <w:b/>
          <w:color w:val="auto"/>
          <w:sz w:val="28"/>
          <w:szCs w:val="28"/>
        </w:rPr>
      </w:pPr>
      <w:r>
        <w:rPr>
          <w:rFonts w:hint="eastAsia" w:ascii="宋体" w:hAnsi="宋体"/>
          <w:color w:val="auto"/>
          <w:sz w:val="28"/>
          <w:szCs w:val="28"/>
        </w:rPr>
        <w:t>本项目不设投标保证金。供应商中标后应按要求向学校缴纳履约保证金人民币</w:t>
      </w:r>
      <w:r>
        <w:rPr>
          <w:rFonts w:hint="eastAsia" w:ascii="宋体" w:hAnsi="宋体"/>
          <w:color w:val="auto"/>
          <w:sz w:val="28"/>
          <w:szCs w:val="28"/>
          <w:lang w:val="en-US" w:eastAsia="zh-CN"/>
        </w:rPr>
        <w:t>贰</w:t>
      </w:r>
      <w:r>
        <w:rPr>
          <w:rFonts w:hint="eastAsia" w:ascii="宋体" w:hAnsi="宋体"/>
          <w:color w:val="auto"/>
          <w:sz w:val="28"/>
          <w:szCs w:val="28"/>
        </w:rPr>
        <w:t>万元。</w:t>
      </w:r>
    </w:p>
    <w:p>
      <w:pPr>
        <w:snapToGrid w:val="0"/>
        <w:spacing w:line="300" w:lineRule="auto"/>
        <w:ind w:firstLine="562" w:firstLineChars="200"/>
        <w:rPr>
          <w:rFonts w:ascii="宋体" w:hAnsi="宋体"/>
          <w:b/>
          <w:color w:val="auto"/>
          <w:sz w:val="28"/>
          <w:szCs w:val="28"/>
        </w:rPr>
      </w:pPr>
      <w:r>
        <w:rPr>
          <w:rFonts w:hint="eastAsia" w:ascii="宋体" w:hAnsi="宋体"/>
          <w:b/>
          <w:color w:val="auto"/>
          <w:sz w:val="28"/>
          <w:szCs w:val="28"/>
        </w:rPr>
        <w:t>七、联系方式</w:t>
      </w:r>
    </w:p>
    <w:p>
      <w:pPr>
        <w:snapToGrid w:val="0"/>
        <w:spacing w:line="300" w:lineRule="auto"/>
        <w:ind w:firstLine="840" w:firstLineChars="300"/>
        <w:rPr>
          <w:rFonts w:ascii="宋体" w:hAnsi="宋体"/>
          <w:color w:val="auto"/>
          <w:sz w:val="28"/>
          <w:szCs w:val="28"/>
        </w:rPr>
      </w:pPr>
      <w:r>
        <w:rPr>
          <w:rFonts w:hint="eastAsia" w:ascii="宋体" w:hAnsi="宋体"/>
          <w:color w:val="auto"/>
          <w:sz w:val="28"/>
          <w:szCs w:val="28"/>
        </w:rPr>
        <w:t>采购人信息</w:t>
      </w:r>
    </w:p>
    <w:p>
      <w:pPr>
        <w:snapToGrid w:val="0"/>
        <w:spacing w:line="300" w:lineRule="auto"/>
        <w:ind w:firstLine="700" w:firstLineChars="250"/>
        <w:rPr>
          <w:rFonts w:hint="eastAsia" w:ascii="宋体" w:hAnsi="宋体"/>
          <w:color w:val="auto"/>
          <w:sz w:val="28"/>
          <w:szCs w:val="28"/>
          <w:lang w:val="en-US" w:eastAsia="zh-CN"/>
        </w:rPr>
      </w:pPr>
      <w:r>
        <w:rPr>
          <w:rFonts w:hint="eastAsia" w:ascii="宋体" w:hAnsi="宋体"/>
          <w:color w:val="auto"/>
          <w:sz w:val="28"/>
          <w:szCs w:val="28"/>
        </w:rPr>
        <w:t>名 称：南通</w:t>
      </w:r>
      <w:r>
        <w:rPr>
          <w:rFonts w:hint="eastAsia" w:ascii="宋体" w:hAnsi="宋体"/>
          <w:color w:val="auto"/>
          <w:sz w:val="28"/>
          <w:szCs w:val="28"/>
          <w:lang w:val="en-US" w:eastAsia="zh-CN"/>
        </w:rPr>
        <w:t>市蓝领技工学校</w:t>
      </w:r>
    </w:p>
    <w:p>
      <w:pPr>
        <w:snapToGrid w:val="0"/>
        <w:spacing w:line="300" w:lineRule="auto"/>
        <w:ind w:firstLine="700" w:firstLineChars="250"/>
        <w:rPr>
          <w:rFonts w:hint="eastAsia" w:ascii="宋体" w:hAnsi="宋体" w:eastAsia="宋体"/>
          <w:color w:val="auto"/>
          <w:sz w:val="28"/>
          <w:szCs w:val="28"/>
          <w:lang w:eastAsia="zh-CN"/>
        </w:rPr>
      </w:pPr>
      <w:r>
        <w:rPr>
          <w:rFonts w:hint="eastAsia" w:ascii="宋体" w:hAnsi="宋体"/>
          <w:color w:val="auto"/>
          <w:sz w:val="28"/>
          <w:szCs w:val="28"/>
        </w:rPr>
        <w:t>联系人：</w:t>
      </w:r>
      <w:r>
        <w:rPr>
          <w:rFonts w:hint="eastAsia" w:ascii="宋体" w:hAnsi="宋体"/>
          <w:color w:val="auto"/>
          <w:sz w:val="28"/>
          <w:szCs w:val="28"/>
          <w:lang w:val="en-US" w:eastAsia="zh-CN"/>
        </w:rPr>
        <w:t>周老师</w:t>
      </w:r>
    </w:p>
    <w:p>
      <w:pPr>
        <w:adjustRightInd w:val="0"/>
        <w:snapToGrid w:val="0"/>
        <w:spacing w:line="300" w:lineRule="auto"/>
        <w:ind w:firstLine="700" w:firstLineChars="250"/>
        <w:rPr>
          <w:rFonts w:hint="default" w:ascii="宋体" w:hAnsi="宋体"/>
          <w:color w:val="auto"/>
          <w:sz w:val="28"/>
          <w:szCs w:val="28"/>
          <w:lang w:val="en-US" w:eastAsia="zh-CN"/>
        </w:rPr>
      </w:pPr>
      <w:r>
        <w:rPr>
          <w:rFonts w:hint="eastAsia" w:ascii="宋体" w:hAnsi="宋体"/>
          <w:color w:val="auto"/>
          <w:sz w:val="28"/>
          <w:szCs w:val="28"/>
        </w:rPr>
        <w:t>联系方式：</w:t>
      </w:r>
      <w:r>
        <w:rPr>
          <w:rFonts w:hint="eastAsia" w:ascii="宋体" w:hAnsi="宋体"/>
          <w:color w:val="auto"/>
          <w:sz w:val="28"/>
          <w:szCs w:val="28"/>
          <w:lang w:val="en-US" w:eastAsia="zh-CN"/>
        </w:rPr>
        <w:t>18862933655</w:t>
      </w:r>
    </w:p>
    <w:p>
      <w:pPr>
        <w:snapToGrid w:val="0"/>
        <w:spacing w:line="300" w:lineRule="auto"/>
        <w:ind w:firstLine="700" w:firstLineChars="250"/>
        <w:rPr>
          <w:rFonts w:hint="eastAsia" w:ascii="宋体" w:hAnsi="宋体" w:eastAsia="宋体"/>
          <w:color w:val="auto"/>
          <w:sz w:val="28"/>
          <w:szCs w:val="28"/>
          <w:lang w:eastAsia="zh-CN"/>
        </w:rPr>
      </w:pPr>
      <w:r>
        <w:rPr>
          <w:rFonts w:hint="eastAsia" w:ascii="宋体" w:hAnsi="宋体"/>
          <w:color w:val="auto"/>
          <w:sz w:val="28"/>
          <w:szCs w:val="28"/>
        </w:rPr>
        <w:t>联系人：</w:t>
      </w:r>
      <w:r>
        <w:rPr>
          <w:rFonts w:hint="eastAsia" w:ascii="宋体" w:hAnsi="宋体"/>
          <w:color w:val="auto"/>
          <w:sz w:val="28"/>
          <w:szCs w:val="28"/>
          <w:lang w:val="en-US" w:eastAsia="zh-CN"/>
        </w:rPr>
        <w:t>卢老师</w:t>
      </w:r>
    </w:p>
    <w:p>
      <w:pPr>
        <w:adjustRightInd w:val="0"/>
        <w:snapToGrid w:val="0"/>
        <w:spacing w:line="300" w:lineRule="auto"/>
        <w:ind w:firstLine="700" w:firstLineChars="250"/>
        <w:rPr>
          <w:rFonts w:hint="default" w:ascii="宋体" w:hAnsi="宋体" w:eastAsia="宋体"/>
          <w:color w:val="auto"/>
          <w:sz w:val="28"/>
          <w:szCs w:val="28"/>
          <w:lang w:val="en-US" w:eastAsia="zh-CN"/>
        </w:rPr>
      </w:pPr>
      <w:r>
        <w:rPr>
          <w:rFonts w:hint="eastAsia" w:ascii="宋体" w:hAnsi="宋体"/>
          <w:color w:val="auto"/>
          <w:sz w:val="28"/>
          <w:szCs w:val="28"/>
        </w:rPr>
        <w:t>联系方式：</w:t>
      </w:r>
      <w:r>
        <w:rPr>
          <w:rFonts w:hint="eastAsia" w:ascii="宋体" w:hAnsi="宋体"/>
          <w:color w:val="auto"/>
          <w:sz w:val="28"/>
          <w:szCs w:val="28"/>
          <w:lang w:val="en-US" w:eastAsia="zh-CN"/>
        </w:rPr>
        <w:t>18151328112</w:t>
      </w:r>
    </w:p>
    <w:p>
      <w:pPr>
        <w:snapToGrid w:val="0"/>
        <w:spacing w:line="300" w:lineRule="auto"/>
        <w:rPr>
          <w:rFonts w:ascii="宋体" w:hAnsi="宋体"/>
          <w:color w:val="auto"/>
          <w:sz w:val="28"/>
          <w:szCs w:val="28"/>
        </w:rPr>
      </w:pPr>
    </w:p>
    <w:bookmarkEnd w:id="0"/>
    <w:p>
      <w:pPr>
        <w:snapToGrid w:val="0"/>
        <w:spacing w:line="300" w:lineRule="auto"/>
        <w:rPr>
          <w:rFonts w:ascii="宋体" w:hAnsi="宋体"/>
          <w:b/>
          <w:color w:val="auto"/>
          <w:sz w:val="28"/>
          <w:szCs w:val="28"/>
        </w:rPr>
      </w:pPr>
    </w:p>
    <w:p>
      <w:pPr>
        <w:snapToGrid w:val="0"/>
        <w:spacing w:line="300" w:lineRule="auto"/>
        <w:rPr>
          <w:rFonts w:hint="eastAsia" w:ascii="宋体" w:hAnsi="宋体"/>
          <w:b/>
          <w:color w:val="auto"/>
          <w:sz w:val="28"/>
          <w:szCs w:val="28"/>
        </w:rPr>
      </w:pPr>
    </w:p>
    <w:p>
      <w:pPr>
        <w:snapToGrid w:val="0"/>
        <w:spacing w:line="300" w:lineRule="auto"/>
        <w:rPr>
          <w:rFonts w:hint="eastAsia" w:ascii="宋体" w:hAnsi="宋体"/>
          <w:b/>
          <w:color w:val="auto"/>
          <w:sz w:val="28"/>
          <w:szCs w:val="28"/>
        </w:rPr>
      </w:pPr>
    </w:p>
    <w:p>
      <w:pPr>
        <w:snapToGrid w:val="0"/>
        <w:spacing w:line="300" w:lineRule="auto"/>
        <w:rPr>
          <w:rFonts w:hint="eastAsia" w:ascii="宋体" w:hAnsi="宋体"/>
          <w:b/>
          <w:color w:val="auto"/>
          <w:sz w:val="28"/>
          <w:szCs w:val="28"/>
        </w:rPr>
      </w:pPr>
    </w:p>
    <w:bookmarkEnd w:id="1"/>
    <w:bookmarkEnd w:id="2"/>
    <w:bookmarkEnd w:id="3"/>
    <w:p>
      <w:pPr>
        <w:adjustRightInd w:val="0"/>
        <w:snapToGrid w:val="0"/>
        <w:spacing w:line="300" w:lineRule="auto"/>
        <w:contextualSpacing/>
        <w:jc w:val="center"/>
        <w:rPr>
          <w:rFonts w:hint="eastAsia" w:ascii="宋体" w:hAnsi="宋体"/>
          <w:color w:val="auto"/>
          <w:sz w:val="28"/>
          <w:szCs w:val="28"/>
        </w:rPr>
      </w:pPr>
      <w:r>
        <w:rPr>
          <w:rFonts w:ascii="宋体" w:hAnsi="宋体"/>
          <w:b/>
          <w:color w:val="auto"/>
          <w:sz w:val="36"/>
          <w:szCs w:val="36"/>
        </w:rPr>
        <w:br w:type="page"/>
      </w:r>
      <w:r>
        <w:rPr>
          <w:rFonts w:hint="eastAsia" w:ascii="宋体" w:hAnsi="宋体"/>
          <w:b/>
          <w:color w:val="auto"/>
          <w:sz w:val="36"/>
          <w:szCs w:val="36"/>
        </w:rPr>
        <w:t>第二部分  投标须知</w:t>
      </w:r>
    </w:p>
    <w:p>
      <w:pPr>
        <w:snapToGrid w:val="0"/>
        <w:spacing w:line="300" w:lineRule="auto"/>
        <w:ind w:firstLine="422" w:firstLineChars="150"/>
        <w:outlineLvl w:val="0"/>
        <w:rPr>
          <w:rFonts w:hint="eastAsia" w:ascii="宋体" w:hAnsi="宋体"/>
          <w:color w:val="auto"/>
          <w:sz w:val="28"/>
          <w:szCs w:val="28"/>
        </w:rPr>
      </w:pPr>
      <w:r>
        <w:rPr>
          <w:rFonts w:hint="eastAsia" w:ascii="宋体" w:hAnsi="宋体"/>
          <w:b/>
          <w:color w:val="auto"/>
          <w:sz w:val="28"/>
          <w:szCs w:val="28"/>
        </w:rPr>
        <w:t>一、招标文件的解释</w:t>
      </w:r>
    </w:p>
    <w:p>
      <w:pPr>
        <w:snapToGrid w:val="0"/>
        <w:spacing w:line="300" w:lineRule="auto"/>
        <w:ind w:firstLine="560" w:firstLineChars="200"/>
        <w:rPr>
          <w:rFonts w:hint="eastAsia" w:ascii="宋体" w:hAnsi="宋体"/>
          <w:color w:val="auto"/>
          <w:sz w:val="28"/>
          <w:szCs w:val="28"/>
        </w:rPr>
      </w:pPr>
      <w:r>
        <w:rPr>
          <w:rFonts w:hint="eastAsia" w:ascii="宋体" w:hAnsi="宋体"/>
          <w:color w:val="auto"/>
          <w:sz w:val="28"/>
          <w:szCs w:val="28"/>
        </w:rPr>
        <w:t>1</w:t>
      </w:r>
      <w:r>
        <w:rPr>
          <w:rFonts w:ascii="宋体" w:hAnsi="宋体"/>
          <w:color w:val="auto"/>
          <w:sz w:val="28"/>
          <w:szCs w:val="28"/>
        </w:rPr>
        <w:t>.</w:t>
      </w:r>
      <w:r>
        <w:rPr>
          <w:rFonts w:hint="eastAsia" w:ascii="宋体" w:hAnsi="宋体"/>
          <w:color w:val="auto"/>
          <w:sz w:val="28"/>
          <w:szCs w:val="28"/>
        </w:rPr>
        <w:t>供应商下载招标文件后，应仔细检查招标文件的所有内容</w:t>
      </w:r>
      <w:r>
        <w:rPr>
          <w:rFonts w:hint="eastAsia" w:ascii="宋体" w:hAnsi="宋体"/>
          <w:color w:val="auto"/>
          <w:sz w:val="28"/>
          <w:szCs w:val="28"/>
          <w:lang w:eastAsia="zh-CN"/>
        </w:rPr>
        <w:t>，</w:t>
      </w:r>
      <w:r>
        <w:rPr>
          <w:rFonts w:hint="eastAsia" w:ascii="宋体" w:hAnsi="宋体"/>
          <w:color w:val="auto"/>
          <w:sz w:val="28"/>
          <w:szCs w:val="28"/>
        </w:rPr>
        <w:t>未在规定的3日内提出询问或疑问的，视同供应商理解并接受本招标文件所有内容，并由此引起的投标损失自负。</w:t>
      </w:r>
    </w:p>
    <w:p>
      <w:pPr>
        <w:snapToGrid w:val="0"/>
        <w:spacing w:line="300" w:lineRule="auto"/>
        <w:ind w:firstLine="560" w:firstLineChars="200"/>
        <w:rPr>
          <w:rFonts w:hint="eastAsia" w:ascii="宋体" w:hAnsi="宋体"/>
          <w:color w:val="auto"/>
          <w:sz w:val="28"/>
          <w:szCs w:val="28"/>
        </w:rPr>
      </w:pPr>
      <w:r>
        <w:rPr>
          <w:rFonts w:hint="eastAsia" w:ascii="宋体" w:hAnsi="宋体"/>
          <w:color w:val="auto"/>
          <w:sz w:val="28"/>
          <w:szCs w:val="28"/>
        </w:rPr>
        <w:t>2</w:t>
      </w:r>
      <w:r>
        <w:rPr>
          <w:rFonts w:ascii="宋体" w:hAnsi="宋体"/>
          <w:color w:val="auto"/>
          <w:sz w:val="28"/>
          <w:szCs w:val="28"/>
        </w:rPr>
        <w:t>.</w:t>
      </w:r>
      <w:r>
        <w:rPr>
          <w:rFonts w:hint="eastAsia" w:ascii="宋体" w:hAnsi="宋体"/>
          <w:color w:val="auto"/>
          <w:sz w:val="28"/>
          <w:szCs w:val="28"/>
        </w:rPr>
        <w:t>投标人应认真审阅招标文件中所有的事项、格式、条款和规范要求等，如果投标人没有按照招标文件要求提交投标文件，或者投标文件没有对招标文件做出实质性响应，其投标将被拒绝，投标人自行承担责任。</w:t>
      </w:r>
    </w:p>
    <w:p>
      <w:pPr>
        <w:snapToGrid w:val="0"/>
        <w:spacing w:line="300" w:lineRule="auto"/>
        <w:ind w:firstLine="562" w:firstLineChars="200"/>
        <w:rPr>
          <w:rFonts w:hint="eastAsia" w:ascii="宋体" w:hAnsi="宋体"/>
          <w:b/>
          <w:color w:val="auto"/>
          <w:sz w:val="28"/>
          <w:szCs w:val="28"/>
        </w:rPr>
      </w:pPr>
      <w:r>
        <w:rPr>
          <w:rFonts w:hint="eastAsia" w:ascii="宋体" w:hAnsi="宋体"/>
          <w:b/>
          <w:color w:val="auto"/>
          <w:sz w:val="28"/>
          <w:szCs w:val="28"/>
        </w:rPr>
        <w:t>二、招标文件的澄清、修改、答疑</w:t>
      </w:r>
    </w:p>
    <w:p>
      <w:pPr>
        <w:pStyle w:val="5"/>
        <w:snapToGrid w:val="0"/>
        <w:spacing w:line="300" w:lineRule="auto"/>
        <w:ind w:left="0" w:firstLine="560" w:firstLineChars="200"/>
        <w:rPr>
          <w:rFonts w:hint="eastAsia" w:ascii="宋体" w:hAnsi="宋体" w:eastAsia="宋体"/>
          <w:color w:val="auto"/>
          <w:szCs w:val="28"/>
        </w:rPr>
      </w:pPr>
      <w:r>
        <w:rPr>
          <w:rFonts w:hint="eastAsia" w:ascii="宋体" w:hAnsi="宋体" w:eastAsia="宋体"/>
          <w:color w:val="auto"/>
          <w:szCs w:val="28"/>
        </w:rPr>
        <w:t>1.招标人有权对发出的招标文件进行必要的澄清或修改。</w:t>
      </w:r>
    </w:p>
    <w:p>
      <w:pPr>
        <w:pStyle w:val="5"/>
        <w:snapToGrid w:val="0"/>
        <w:spacing w:line="300" w:lineRule="auto"/>
        <w:ind w:left="0" w:firstLine="560" w:firstLineChars="200"/>
        <w:rPr>
          <w:rFonts w:hint="eastAsia" w:ascii="宋体" w:hAnsi="宋体" w:eastAsia="宋体"/>
          <w:color w:val="auto"/>
          <w:szCs w:val="28"/>
        </w:rPr>
      </w:pPr>
      <w:r>
        <w:rPr>
          <w:rFonts w:hint="eastAsia" w:ascii="宋体" w:hAnsi="宋体" w:eastAsia="宋体"/>
          <w:color w:val="auto"/>
          <w:szCs w:val="28"/>
        </w:rPr>
        <w:t>2.招标人可视情取消、延长相关时间。</w:t>
      </w:r>
    </w:p>
    <w:p>
      <w:pPr>
        <w:pStyle w:val="5"/>
        <w:snapToGrid w:val="0"/>
        <w:spacing w:line="300" w:lineRule="auto"/>
        <w:ind w:left="0" w:firstLine="560" w:firstLineChars="200"/>
        <w:rPr>
          <w:rFonts w:hint="eastAsia" w:ascii="宋体" w:hAnsi="宋体" w:eastAsia="宋体"/>
          <w:color w:val="auto"/>
          <w:szCs w:val="28"/>
        </w:rPr>
      </w:pPr>
      <w:r>
        <w:rPr>
          <w:rFonts w:hint="eastAsia" w:ascii="宋体" w:hAnsi="宋体" w:eastAsia="宋体"/>
          <w:color w:val="auto"/>
          <w:szCs w:val="28"/>
        </w:rPr>
        <w:t>3.招标人对招标文件的澄清、修改将构成招标文件的一部分，对投标人具有约束力。</w:t>
      </w:r>
    </w:p>
    <w:p>
      <w:pPr>
        <w:pStyle w:val="5"/>
        <w:snapToGrid w:val="0"/>
        <w:spacing w:line="300" w:lineRule="auto"/>
        <w:ind w:left="0" w:firstLine="560" w:firstLineChars="200"/>
        <w:rPr>
          <w:rFonts w:hint="eastAsia" w:ascii="宋体" w:hAnsi="宋体" w:eastAsia="宋体"/>
          <w:color w:val="auto"/>
          <w:szCs w:val="28"/>
        </w:rPr>
      </w:pPr>
      <w:r>
        <w:rPr>
          <w:rFonts w:hint="eastAsia" w:ascii="宋体" w:hAnsi="宋体" w:eastAsia="宋体"/>
          <w:color w:val="auto"/>
          <w:szCs w:val="28"/>
        </w:rPr>
        <w:t>4.投标人由于对招标文件的任何推论和误解以及招标人对有关问题的口头解释所造成的后果，均由投标人自负。</w:t>
      </w:r>
    </w:p>
    <w:p>
      <w:pPr>
        <w:pStyle w:val="5"/>
        <w:snapToGrid w:val="0"/>
        <w:spacing w:line="300" w:lineRule="auto"/>
        <w:ind w:left="0" w:firstLine="560" w:firstLineChars="200"/>
        <w:contextualSpacing/>
        <w:rPr>
          <w:rFonts w:hint="eastAsia" w:ascii="宋体" w:hAnsi="宋体" w:eastAsia="宋体"/>
          <w:color w:val="auto"/>
          <w:szCs w:val="28"/>
        </w:rPr>
      </w:pPr>
      <w:r>
        <w:rPr>
          <w:rFonts w:hint="eastAsia" w:ascii="宋体" w:hAnsi="宋体" w:eastAsia="宋体"/>
          <w:color w:val="auto"/>
          <w:szCs w:val="28"/>
        </w:rPr>
        <w:t>5.招标人或采购人视情组织答疑会。</w:t>
      </w:r>
    </w:p>
    <w:p>
      <w:pPr>
        <w:autoSpaceDE w:val="0"/>
        <w:autoSpaceDN w:val="0"/>
        <w:adjustRightInd w:val="0"/>
        <w:snapToGrid w:val="0"/>
        <w:spacing w:after="120" w:line="300" w:lineRule="auto"/>
        <w:ind w:firstLine="562"/>
        <w:contextualSpacing/>
        <w:rPr>
          <w:rFonts w:ascii="宋体" w:hAnsi="宋体"/>
          <w:b/>
          <w:color w:val="auto"/>
          <w:sz w:val="28"/>
          <w:szCs w:val="28"/>
        </w:rPr>
      </w:pPr>
      <w:r>
        <w:rPr>
          <w:rFonts w:hint="eastAsia" w:ascii="宋体" w:hAnsi="宋体"/>
          <w:b/>
          <w:color w:val="auto"/>
          <w:sz w:val="28"/>
          <w:szCs w:val="28"/>
        </w:rPr>
        <w:t>三、投标文件的编写、递交、上传</w:t>
      </w:r>
    </w:p>
    <w:p>
      <w:pPr>
        <w:snapToGrid w:val="0"/>
        <w:spacing w:line="300" w:lineRule="auto"/>
        <w:ind w:firstLine="700" w:firstLineChars="250"/>
        <w:contextualSpacing/>
        <w:rPr>
          <w:rFonts w:hint="eastAsia" w:ascii="宋体" w:hAnsi="宋体"/>
          <w:color w:val="auto"/>
          <w:sz w:val="28"/>
          <w:szCs w:val="28"/>
        </w:rPr>
      </w:pPr>
      <w:r>
        <w:rPr>
          <w:rFonts w:hint="eastAsia" w:ascii="宋体" w:hAnsi="宋体"/>
          <w:color w:val="auto"/>
          <w:sz w:val="28"/>
          <w:szCs w:val="28"/>
        </w:rPr>
        <w:t>1</w:t>
      </w:r>
      <w:r>
        <w:rPr>
          <w:rFonts w:ascii="宋体" w:hAnsi="宋体"/>
          <w:color w:val="auto"/>
          <w:sz w:val="28"/>
          <w:szCs w:val="28"/>
        </w:rPr>
        <w:t>.</w:t>
      </w:r>
      <w:r>
        <w:rPr>
          <w:rFonts w:hint="eastAsia" w:ascii="宋体" w:hAnsi="宋体"/>
          <w:color w:val="auto"/>
          <w:sz w:val="28"/>
          <w:szCs w:val="28"/>
        </w:rPr>
        <w:t>供应商按“第</w:t>
      </w:r>
      <w:r>
        <w:rPr>
          <w:rFonts w:hint="eastAsia" w:ascii="宋体" w:hAnsi="宋体"/>
          <w:color w:val="auto"/>
          <w:sz w:val="28"/>
          <w:szCs w:val="28"/>
          <w:lang w:val="en-US" w:eastAsia="zh-CN"/>
        </w:rPr>
        <w:t>六</w:t>
      </w:r>
      <w:r>
        <w:rPr>
          <w:rFonts w:hint="eastAsia" w:ascii="宋体" w:hAnsi="宋体"/>
          <w:color w:val="auto"/>
          <w:sz w:val="28"/>
          <w:szCs w:val="28"/>
        </w:rPr>
        <w:t>部分 投标文件组成”要求编写投标文件。</w:t>
      </w:r>
    </w:p>
    <w:p>
      <w:pPr>
        <w:snapToGrid w:val="0"/>
        <w:spacing w:line="300" w:lineRule="auto"/>
        <w:ind w:firstLine="700" w:firstLineChars="250"/>
        <w:contextualSpacing/>
        <w:rPr>
          <w:rFonts w:ascii="宋体" w:hAnsi="宋体"/>
          <w:color w:val="auto"/>
          <w:sz w:val="28"/>
          <w:szCs w:val="28"/>
        </w:rPr>
      </w:pPr>
      <w:r>
        <w:rPr>
          <w:rFonts w:ascii="宋体" w:hAnsi="宋体"/>
          <w:color w:val="auto"/>
          <w:sz w:val="28"/>
          <w:szCs w:val="28"/>
        </w:rPr>
        <w:t>2.</w:t>
      </w:r>
      <w:r>
        <w:rPr>
          <w:rFonts w:hint="eastAsia" w:ascii="宋体" w:hAnsi="宋体"/>
          <w:color w:val="auto"/>
          <w:sz w:val="28"/>
          <w:szCs w:val="28"/>
        </w:rPr>
        <w:t>文件</w:t>
      </w:r>
      <w:r>
        <w:rPr>
          <w:rFonts w:hint="eastAsia" w:ascii="宋体" w:hAnsi="宋体"/>
          <w:color w:val="auto"/>
          <w:sz w:val="28"/>
          <w:szCs w:val="28"/>
          <w:lang w:val="en-US" w:eastAsia="zh-CN"/>
        </w:rPr>
        <w:t>二</w:t>
      </w:r>
      <w:r>
        <w:rPr>
          <w:rFonts w:hint="eastAsia" w:ascii="宋体" w:hAnsi="宋体"/>
          <w:color w:val="auto"/>
          <w:sz w:val="28"/>
          <w:szCs w:val="28"/>
        </w:rPr>
        <w:t>部分内容（资格审查文件、报价文件）须分别单独密封，并牢固装订成册，不得相互混淆，文件自编目录，不得将内容拆开。报价文件不得出现于其他投标文件中。</w:t>
      </w:r>
    </w:p>
    <w:p>
      <w:pPr>
        <w:snapToGrid w:val="0"/>
        <w:spacing w:line="300" w:lineRule="auto"/>
        <w:ind w:firstLine="700" w:firstLineChars="250"/>
        <w:contextualSpacing/>
        <w:rPr>
          <w:rFonts w:hint="eastAsia" w:ascii="宋体" w:hAnsi="宋体"/>
          <w:color w:val="auto"/>
          <w:sz w:val="28"/>
          <w:szCs w:val="28"/>
        </w:rPr>
      </w:pPr>
      <w:r>
        <w:rPr>
          <w:rFonts w:ascii="宋体" w:hAnsi="宋体"/>
          <w:color w:val="auto"/>
          <w:sz w:val="28"/>
          <w:szCs w:val="28"/>
        </w:rPr>
        <w:t>3.</w:t>
      </w:r>
      <w:r>
        <w:rPr>
          <w:rFonts w:hint="eastAsia" w:ascii="宋体" w:hAnsi="宋体"/>
          <w:color w:val="auto"/>
          <w:sz w:val="28"/>
          <w:szCs w:val="28"/>
        </w:rPr>
        <w:t>每一部分内容均须提供“一正、两副”纸质投标文件，并将正本、副本及图纸类等（如需提供图纸等其它资料的话）合并密封，统一装在一个密封袋或密封箱内（如有A3大小的图纸类，可单独密封）。</w:t>
      </w:r>
    </w:p>
    <w:p>
      <w:pPr>
        <w:snapToGrid w:val="0"/>
        <w:spacing w:line="300" w:lineRule="auto"/>
        <w:ind w:firstLine="700" w:firstLineChars="250"/>
        <w:contextualSpacing/>
        <w:rPr>
          <w:rFonts w:hint="eastAsia" w:ascii="宋体" w:hAnsi="宋体"/>
          <w:color w:val="auto"/>
          <w:sz w:val="28"/>
          <w:szCs w:val="28"/>
        </w:rPr>
      </w:pPr>
      <w:r>
        <w:rPr>
          <w:rFonts w:ascii="宋体" w:hAnsi="宋体"/>
          <w:color w:val="auto"/>
          <w:sz w:val="28"/>
          <w:szCs w:val="28"/>
        </w:rPr>
        <w:t>4</w:t>
      </w:r>
      <w:r>
        <w:rPr>
          <w:rFonts w:hint="eastAsia" w:ascii="宋体" w:hAnsi="宋体"/>
          <w:color w:val="auto"/>
          <w:sz w:val="28"/>
          <w:szCs w:val="28"/>
        </w:rPr>
        <w:t>.纸质投标文件须采用</w:t>
      </w:r>
      <w:r>
        <w:rPr>
          <w:rFonts w:ascii="宋体" w:hAnsi="宋体"/>
          <w:color w:val="auto"/>
          <w:sz w:val="28"/>
          <w:szCs w:val="28"/>
        </w:rPr>
        <w:t>A4</w:t>
      </w:r>
      <w:r>
        <w:rPr>
          <w:rFonts w:hint="eastAsia" w:ascii="宋体" w:hAnsi="宋体"/>
          <w:color w:val="auto"/>
          <w:sz w:val="28"/>
          <w:szCs w:val="28"/>
        </w:rPr>
        <w:t>纸（图纸等除外），正本须打印并由法定代表人或授权人签字并加盖单位印章。副本可复印，但须加盖单位印章。文件内容中不得行间插字、涂改、增删，如修补错漏处，须由投标文件签署人签字并加盖公章。</w:t>
      </w:r>
    </w:p>
    <w:p>
      <w:pPr>
        <w:snapToGrid w:val="0"/>
        <w:spacing w:line="300" w:lineRule="auto"/>
        <w:ind w:firstLine="700" w:firstLineChars="250"/>
        <w:contextualSpacing/>
        <w:rPr>
          <w:rFonts w:hint="eastAsia" w:ascii="宋体" w:hAnsi="宋体"/>
          <w:color w:val="auto"/>
          <w:sz w:val="28"/>
          <w:szCs w:val="28"/>
        </w:rPr>
      </w:pPr>
      <w:r>
        <w:rPr>
          <w:rFonts w:ascii="宋体" w:hAnsi="宋体"/>
          <w:color w:val="auto"/>
          <w:sz w:val="28"/>
          <w:szCs w:val="28"/>
        </w:rPr>
        <w:t>5.</w:t>
      </w:r>
      <w:r>
        <w:rPr>
          <w:rFonts w:hint="eastAsia" w:ascii="宋体" w:hAnsi="宋体"/>
          <w:color w:val="auto"/>
          <w:sz w:val="28"/>
          <w:szCs w:val="28"/>
        </w:rPr>
        <w:t>投标文件密封后应标明投标文件项目名称、项目编号，并注明于投标前不得启封。</w:t>
      </w:r>
    </w:p>
    <w:p>
      <w:pPr>
        <w:snapToGrid w:val="0"/>
        <w:spacing w:line="300" w:lineRule="auto"/>
        <w:ind w:firstLine="700" w:firstLineChars="250"/>
        <w:contextualSpacing/>
        <w:rPr>
          <w:rFonts w:hint="eastAsia" w:ascii="宋体" w:hAnsi="宋体"/>
          <w:color w:val="auto"/>
          <w:sz w:val="28"/>
          <w:szCs w:val="28"/>
        </w:rPr>
      </w:pPr>
      <w:r>
        <w:rPr>
          <w:rFonts w:ascii="宋体" w:hAnsi="宋体"/>
          <w:color w:val="auto"/>
          <w:sz w:val="28"/>
          <w:szCs w:val="28"/>
        </w:rPr>
        <w:t>6</w:t>
      </w:r>
      <w:r>
        <w:rPr>
          <w:rFonts w:hint="eastAsia" w:ascii="宋体" w:hAnsi="宋体"/>
          <w:color w:val="auto"/>
          <w:sz w:val="28"/>
          <w:szCs w:val="28"/>
        </w:rPr>
        <w:t>.供应商须在规定的投标文件接收截止时间前送达指定地点。供应商上传投标文件，即视为已投标参加政府采购活动。</w:t>
      </w:r>
    </w:p>
    <w:p>
      <w:pPr>
        <w:snapToGrid w:val="0"/>
        <w:spacing w:line="300" w:lineRule="auto"/>
        <w:ind w:firstLine="703" w:firstLineChars="250"/>
        <w:contextualSpacing/>
        <w:rPr>
          <w:rFonts w:hint="eastAsia" w:ascii="宋体" w:hAnsi="宋体"/>
          <w:b/>
          <w:color w:val="auto"/>
          <w:sz w:val="28"/>
          <w:szCs w:val="28"/>
        </w:rPr>
      </w:pPr>
      <w:r>
        <w:rPr>
          <w:rFonts w:hint="eastAsia" w:ascii="宋体" w:hAnsi="宋体"/>
          <w:b/>
          <w:color w:val="auto"/>
          <w:sz w:val="28"/>
          <w:szCs w:val="28"/>
        </w:rPr>
        <w:t>友情提醒：我单位将拒绝接收未按照招标文件要求密封的投标文件，拒绝接收在投标文件接收截止时间后递交的投标文件。如果供应商无故不到现场递交纸质投标文件或者故意迟到，影响开评标活动正常进行的，根据《江苏省政府采购信用管理暂行办法》第九条的规定，将被列作一般失信行为。</w:t>
      </w:r>
    </w:p>
    <w:p>
      <w:pPr>
        <w:snapToGrid w:val="0"/>
        <w:spacing w:line="300" w:lineRule="auto"/>
        <w:ind w:firstLine="562" w:firstLineChars="200"/>
        <w:contextualSpacing/>
        <w:rPr>
          <w:rFonts w:hint="eastAsia" w:ascii="宋体" w:hAnsi="宋体"/>
          <w:b/>
          <w:color w:val="auto"/>
          <w:sz w:val="28"/>
          <w:szCs w:val="28"/>
        </w:rPr>
      </w:pPr>
      <w:r>
        <w:rPr>
          <w:rFonts w:hint="eastAsia" w:ascii="宋体" w:hAnsi="宋体"/>
          <w:b/>
          <w:color w:val="auto"/>
          <w:sz w:val="28"/>
          <w:szCs w:val="28"/>
        </w:rPr>
        <w:t>四、投标报价</w:t>
      </w:r>
    </w:p>
    <w:p>
      <w:pPr>
        <w:pStyle w:val="5"/>
        <w:snapToGrid w:val="0"/>
        <w:spacing w:line="300" w:lineRule="auto"/>
        <w:ind w:left="0" w:firstLine="560" w:firstLineChars="200"/>
        <w:contextualSpacing/>
        <w:rPr>
          <w:rFonts w:hint="eastAsia" w:ascii="宋体" w:hAnsi="宋体" w:eastAsia="宋体"/>
          <w:b/>
          <w:color w:val="auto"/>
          <w:szCs w:val="28"/>
        </w:rPr>
      </w:pPr>
      <w:r>
        <w:rPr>
          <w:rFonts w:hint="eastAsia" w:ascii="宋体" w:hAnsi="宋体" w:eastAsia="宋体"/>
          <w:color w:val="auto"/>
          <w:szCs w:val="28"/>
        </w:rPr>
        <w:t>一个标的只允许一个报价，不接受任何有选择性的报价。</w:t>
      </w:r>
    </w:p>
    <w:p>
      <w:pPr>
        <w:snapToGrid w:val="0"/>
        <w:spacing w:line="300" w:lineRule="auto"/>
        <w:ind w:firstLine="562" w:firstLineChars="200"/>
        <w:rPr>
          <w:rFonts w:hint="eastAsia" w:ascii="宋体" w:hAnsi="宋体"/>
          <w:b/>
          <w:color w:val="auto"/>
          <w:sz w:val="28"/>
          <w:szCs w:val="28"/>
        </w:rPr>
      </w:pPr>
      <w:r>
        <w:rPr>
          <w:rFonts w:hint="eastAsia" w:ascii="宋体" w:hAnsi="宋体"/>
          <w:b/>
          <w:color w:val="auto"/>
          <w:sz w:val="28"/>
          <w:szCs w:val="28"/>
        </w:rPr>
        <w:t>五、投标保证金</w:t>
      </w:r>
    </w:p>
    <w:p>
      <w:pPr>
        <w:snapToGrid w:val="0"/>
        <w:spacing w:line="300" w:lineRule="auto"/>
        <w:ind w:firstLine="560" w:firstLineChars="200"/>
        <w:rPr>
          <w:rFonts w:hint="eastAsia" w:ascii="宋体" w:hAnsi="宋体"/>
          <w:b/>
          <w:color w:val="auto"/>
          <w:sz w:val="28"/>
          <w:szCs w:val="28"/>
        </w:rPr>
      </w:pPr>
      <w:r>
        <w:rPr>
          <w:rFonts w:hint="eastAsia" w:ascii="宋体" w:hAnsi="宋体"/>
          <w:color w:val="auto"/>
          <w:sz w:val="28"/>
          <w:szCs w:val="28"/>
        </w:rPr>
        <w:t>本项目不设投标保证金。</w:t>
      </w:r>
    </w:p>
    <w:p>
      <w:pPr>
        <w:snapToGrid w:val="0"/>
        <w:spacing w:line="300" w:lineRule="auto"/>
        <w:ind w:firstLine="562" w:firstLineChars="200"/>
        <w:rPr>
          <w:rFonts w:hint="eastAsia" w:ascii="宋体" w:hAnsi="宋体"/>
          <w:color w:val="auto"/>
          <w:sz w:val="28"/>
          <w:szCs w:val="28"/>
        </w:rPr>
      </w:pPr>
      <w:r>
        <w:rPr>
          <w:rFonts w:hint="eastAsia" w:ascii="宋体" w:hAnsi="宋体"/>
          <w:b/>
          <w:bCs/>
          <w:color w:val="auto"/>
          <w:sz w:val="28"/>
          <w:szCs w:val="28"/>
        </w:rPr>
        <w:t>六、</w:t>
      </w:r>
      <w:r>
        <w:rPr>
          <w:rFonts w:hint="eastAsia" w:ascii="宋体" w:hAnsi="宋体"/>
          <w:b/>
          <w:color w:val="auto"/>
          <w:sz w:val="28"/>
          <w:szCs w:val="28"/>
        </w:rPr>
        <w:t>投标</w:t>
      </w:r>
      <w:r>
        <w:rPr>
          <w:rFonts w:hint="eastAsia" w:ascii="宋体" w:hAnsi="宋体"/>
          <w:b/>
          <w:bCs/>
          <w:color w:val="auto"/>
          <w:sz w:val="28"/>
          <w:szCs w:val="28"/>
        </w:rPr>
        <w:t>费用</w:t>
      </w:r>
    </w:p>
    <w:p>
      <w:pPr>
        <w:snapToGrid w:val="0"/>
        <w:spacing w:line="300" w:lineRule="auto"/>
        <w:ind w:firstLine="560" w:firstLineChars="200"/>
        <w:rPr>
          <w:rFonts w:hint="eastAsia" w:ascii="宋体" w:hAnsi="宋体"/>
          <w:color w:val="auto"/>
          <w:sz w:val="28"/>
          <w:szCs w:val="28"/>
        </w:rPr>
      </w:pPr>
      <w:r>
        <w:rPr>
          <w:rFonts w:hint="eastAsia" w:ascii="宋体" w:hAnsi="宋体"/>
          <w:color w:val="auto"/>
          <w:sz w:val="28"/>
          <w:szCs w:val="28"/>
        </w:rPr>
        <w:t>1.投标人承担参与投标可能发生的全部费用，招标人在任何情况下均无义务和责任承担这些费用。</w:t>
      </w:r>
    </w:p>
    <w:p>
      <w:pPr>
        <w:snapToGrid w:val="0"/>
        <w:spacing w:line="300" w:lineRule="auto"/>
        <w:ind w:firstLine="562" w:firstLineChars="200"/>
        <w:contextualSpacing/>
        <w:rPr>
          <w:rFonts w:ascii="宋体" w:hAnsi="宋体"/>
          <w:b/>
          <w:color w:val="auto"/>
          <w:sz w:val="28"/>
          <w:szCs w:val="28"/>
        </w:rPr>
      </w:pPr>
      <w:r>
        <w:rPr>
          <w:rFonts w:hint="eastAsia" w:ascii="宋体" w:hAnsi="宋体"/>
          <w:b/>
          <w:bCs/>
          <w:color w:val="auto"/>
          <w:sz w:val="28"/>
          <w:szCs w:val="28"/>
        </w:rPr>
        <w:t>七、</w:t>
      </w:r>
      <w:r>
        <w:rPr>
          <w:rFonts w:hint="eastAsia" w:ascii="宋体" w:hAnsi="宋体"/>
          <w:b/>
          <w:color w:val="auto"/>
          <w:sz w:val="28"/>
          <w:szCs w:val="28"/>
        </w:rPr>
        <w:t>评标流程简介</w:t>
      </w:r>
    </w:p>
    <w:p>
      <w:pPr>
        <w:snapToGrid w:val="0"/>
        <w:spacing w:line="300" w:lineRule="auto"/>
        <w:ind w:firstLine="560" w:firstLineChars="200"/>
        <w:contextualSpacing/>
        <w:rPr>
          <w:rFonts w:hint="default" w:ascii="宋体" w:hAnsi="宋体" w:eastAsiaTheme="minorEastAsia"/>
          <w:color w:val="auto"/>
          <w:sz w:val="28"/>
          <w:szCs w:val="28"/>
          <w:lang w:val="en-US" w:eastAsia="zh-CN"/>
        </w:rPr>
      </w:pPr>
      <w:r>
        <w:rPr>
          <w:rFonts w:hint="eastAsia" w:ascii="宋体" w:hAnsi="宋体" w:cs="宋体"/>
          <w:color w:val="auto"/>
          <w:sz w:val="28"/>
          <w:szCs w:val="28"/>
        </w:rPr>
        <w:t>招标人</w:t>
      </w:r>
      <w:r>
        <w:rPr>
          <w:rFonts w:hint="eastAsia" w:ascii="宋体" w:hAnsi="宋体" w:cs="宋体"/>
          <w:color w:val="auto"/>
          <w:sz w:val="28"/>
          <w:szCs w:val="28"/>
          <w:lang w:val="en-US" w:eastAsia="zh-CN"/>
        </w:rPr>
        <w:t>根据报价选择投标单位，并于当日告知中标结果。</w:t>
      </w:r>
    </w:p>
    <w:p>
      <w:pPr>
        <w:snapToGrid w:val="0"/>
        <w:spacing w:line="300" w:lineRule="auto"/>
        <w:outlineLvl w:val="0"/>
        <w:rPr>
          <w:rFonts w:hint="eastAsia" w:ascii="仿宋_GB2312" w:eastAsia="仿宋_GB2312"/>
          <w:b/>
          <w:bCs/>
          <w:color w:val="auto"/>
          <w:sz w:val="36"/>
          <w:szCs w:val="36"/>
        </w:rPr>
      </w:pPr>
    </w:p>
    <w:p>
      <w:pPr>
        <w:snapToGrid w:val="0"/>
        <w:spacing w:line="300" w:lineRule="auto"/>
        <w:jc w:val="center"/>
        <w:outlineLvl w:val="0"/>
        <w:rPr>
          <w:rFonts w:hint="eastAsia" w:ascii="仿宋_GB2312" w:eastAsia="仿宋_GB2312"/>
          <w:b/>
          <w:bCs/>
          <w:color w:val="auto"/>
          <w:sz w:val="36"/>
          <w:szCs w:val="36"/>
        </w:rPr>
      </w:pPr>
    </w:p>
    <w:p>
      <w:pPr>
        <w:snapToGrid w:val="0"/>
        <w:spacing w:line="300" w:lineRule="auto"/>
        <w:jc w:val="center"/>
        <w:outlineLvl w:val="0"/>
        <w:rPr>
          <w:rFonts w:hint="eastAsia" w:ascii="宋体" w:hAnsi="宋体"/>
          <w:b/>
          <w:bCs/>
          <w:color w:val="auto"/>
          <w:sz w:val="36"/>
          <w:szCs w:val="36"/>
        </w:rPr>
      </w:pPr>
      <w:r>
        <w:rPr>
          <w:rFonts w:ascii="宋体" w:hAnsi="宋体"/>
          <w:b/>
          <w:bCs/>
          <w:color w:val="auto"/>
          <w:sz w:val="36"/>
          <w:szCs w:val="36"/>
        </w:rPr>
        <w:br w:type="page"/>
      </w:r>
      <w:r>
        <w:rPr>
          <w:rFonts w:hint="eastAsia" w:ascii="宋体" w:hAnsi="宋体"/>
          <w:b/>
          <w:bCs/>
          <w:color w:val="auto"/>
          <w:sz w:val="36"/>
          <w:szCs w:val="36"/>
        </w:rPr>
        <w:t>第三部分  项目需求说明</w:t>
      </w:r>
      <w:bookmarkStart w:id="4" w:name="OLE_LINK3"/>
      <w:bookmarkStart w:id="5" w:name="OLE_LINK4"/>
    </w:p>
    <w:p>
      <w:pPr>
        <w:pStyle w:val="10"/>
        <w:snapToGrid w:val="0"/>
        <w:spacing w:line="300" w:lineRule="auto"/>
        <w:ind w:firstLine="562" w:firstLineChars="200"/>
        <w:contextualSpacing/>
        <w:rPr>
          <w:rFonts w:hint="eastAsia" w:ascii="宋体" w:eastAsia="宋体"/>
          <w:color w:val="auto"/>
          <w:sz w:val="28"/>
        </w:rPr>
      </w:pPr>
      <w:r>
        <w:rPr>
          <w:rFonts w:hint="eastAsia" w:ascii="宋体" w:eastAsia="宋体" w:cs="宋体"/>
          <w:b/>
          <w:color w:val="auto"/>
          <w:sz w:val="28"/>
          <w:lang w:val="zh-CN"/>
        </w:rPr>
        <w:t>请投标人在网上报名前和制作投标文件时仔细研究项目需求说明。</w:t>
      </w:r>
      <w:r>
        <w:rPr>
          <w:rFonts w:hint="eastAsia" w:ascii="宋体" w:eastAsia="宋体" w:cs="宋体"/>
          <w:color w:val="auto"/>
          <w:sz w:val="28"/>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w:t>
      </w:r>
    </w:p>
    <w:p>
      <w:pPr>
        <w:snapToGrid w:val="0"/>
        <w:spacing w:line="300" w:lineRule="auto"/>
        <w:ind w:firstLine="562" w:firstLineChars="200"/>
        <w:contextualSpacing/>
        <w:rPr>
          <w:rFonts w:hint="eastAsia" w:ascii="宋体" w:hAnsi="宋体"/>
          <w:b/>
          <w:color w:val="auto"/>
          <w:sz w:val="28"/>
          <w:szCs w:val="28"/>
        </w:rPr>
      </w:pPr>
      <w:r>
        <w:rPr>
          <w:rFonts w:hint="eastAsia" w:ascii="宋体" w:hAnsi="宋体"/>
          <w:b/>
          <w:color w:val="auto"/>
          <w:sz w:val="28"/>
          <w:szCs w:val="28"/>
        </w:rPr>
        <w:t>一、有关要求说明</w:t>
      </w:r>
    </w:p>
    <w:bookmarkEnd w:id="4"/>
    <w:bookmarkEnd w:id="5"/>
    <w:p>
      <w:pPr>
        <w:spacing w:line="360" w:lineRule="auto"/>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1.供应商能按照我校提供的用书征订单供应学生用书，免费提供教师用书。学生用书要分班级打包，在包装上要写明教材名称、出版社、使用班级和教材数量等信息以便我校验货；教师用书在包装上写明学院名称和教材数量。并另附清单写明每包所含教材的名称、出版社等信息。</w:t>
      </w:r>
    </w:p>
    <w:p>
      <w:pPr>
        <w:spacing w:line="360" w:lineRule="auto"/>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2.保证我校委托采购的教材，能按我校要求的到货时间、品种、数量，免运费直接送至我校指定的地点，并免费搬运入库、拆包清点、分类堆放。对于批量订购的教材，应保证开学前一周到书率达到98%，开课前到书率达到100%。在规定的时间未能达到相应指标的，每低1%将从中标方的履约保证金中扣除</w:t>
      </w:r>
      <w:r>
        <w:rPr>
          <w:rFonts w:hint="eastAsia" w:ascii="宋体" w:hAnsi="宋体" w:cs="宋体"/>
          <w:color w:val="auto"/>
          <w:kern w:val="0"/>
          <w:sz w:val="28"/>
          <w:szCs w:val="28"/>
          <w:lang w:val="en-US" w:eastAsia="zh-CN"/>
        </w:rPr>
        <w:t>2000</w:t>
      </w:r>
      <w:r>
        <w:rPr>
          <w:rFonts w:hint="eastAsia" w:ascii="宋体" w:hAnsi="宋体" w:cs="宋体"/>
          <w:color w:val="auto"/>
          <w:kern w:val="0"/>
          <w:sz w:val="28"/>
          <w:szCs w:val="28"/>
          <w:lang w:val="zh-CN"/>
        </w:rPr>
        <w:t>元作为违约赔偿金；对于追加教材应保证在收到征订单后7个工作日内将书免费送到书库，每延迟1天将从中标方的履约保证金中扣除500元作为违约赔偿金。当履约保证金不足时，将从书款中扣除各项违约金。</w:t>
      </w:r>
    </w:p>
    <w:p>
      <w:pPr>
        <w:spacing w:line="360" w:lineRule="auto"/>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3.对我校所购教材因出版社无书供应或出版时间有问题时，应在接到征订单后三个工作日内回告，并主动告知出版社的出书和供书时间。如有违反，将从履约保证金中扣除500元。</w:t>
      </w:r>
    </w:p>
    <w:p>
      <w:pPr>
        <w:spacing w:line="360" w:lineRule="auto"/>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4.对我校列出的教材订购清单，按统一折扣报价。学校不预付书款。中标方有提供正式发票的义务。</w:t>
      </w:r>
    </w:p>
    <w:p>
      <w:pPr>
        <w:spacing w:line="360" w:lineRule="auto"/>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5.保证不提供盗版教材，否则，一经查实，除承担社会、法律责任外，还须支付我校该教材总码洋5倍的罚金。</w:t>
      </w:r>
    </w:p>
    <w:p>
      <w:pPr>
        <w:spacing w:line="360" w:lineRule="auto"/>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6.无条件接收我校提供的追补教材订单（品种和数量不限），并保证在24小时内回告该书有无，以便我校重新选购教材。如有违反将从履约保证金中扣除500元。追加教材的折率与中标价的折率一致。</w:t>
      </w:r>
    </w:p>
    <w:p>
      <w:pPr>
        <w:spacing w:line="360" w:lineRule="auto"/>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7.所送教材中的误差、残损的调换，供应商负责及时退货、调换并承担此过程中所发生的费用。如有违反将从履约保证金中扣除该类教材相应书款的3倍作为损害赔偿金。</w:t>
      </w:r>
    </w:p>
    <w:p>
      <w:pPr>
        <w:spacing w:line="360" w:lineRule="auto"/>
        <w:ind w:firstLine="560" w:firstLineChars="200"/>
        <w:rPr>
          <w:rFonts w:hint="eastAsia" w:ascii="宋体" w:hAnsi="宋体" w:cs="宋体"/>
          <w:color w:val="auto"/>
          <w:kern w:val="0"/>
          <w:sz w:val="28"/>
          <w:szCs w:val="28"/>
          <w:lang w:val="zh-CN"/>
        </w:rPr>
      </w:pPr>
      <w:r>
        <w:rPr>
          <w:rFonts w:hint="eastAsia" w:ascii="宋体" w:hAnsi="宋体" w:cs="宋体"/>
          <w:color w:val="auto"/>
          <w:kern w:val="0"/>
          <w:sz w:val="28"/>
          <w:szCs w:val="28"/>
          <w:lang w:val="zh-CN"/>
        </w:rPr>
        <w:t>8.中标人应按照合同约定完成中标项目，不得将中标项目分包他人。如有违反将从履约保证金中扣除</w:t>
      </w:r>
      <w:r>
        <w:rPr>
          <w:rFonts w:hint="eastAsia" w:ascii="宋体" w:hAnsi="宋体"/>
          <w:color w:val="auto"/>
          <w:sz w:val="28"/>
          <w:szCs w:val="28"/>
          <w:lang w:val="en-US" w:eastAsia="zh-CN"/>
        </w:rPr>
        <w:t>1</w:t>
      </w:r>
      <w:r>
        <w:rPr>
          <w:rFonts w:hint="eastAsia" w:ascii="宋体" w:hAnsi="宋体"/>
          <w:color w:val="auto"/>
          <w:sz w:val="28"/>
          <w:szCs w:val="28"/>
        </w:rPr>
        <w:t>0000（</w:t>
      </w:r>
      <w:r>
        <w:rPr>
          <w:rFonts w:hint="eastAsia" w:ascii="宋体" w:hAnsi="宋体"/>
          <w:color w:val="auto"/>
          <w:sz w:val="28"/>
          <w:szCs w:val="28"/>
          <w:lang w:val="en-US" w:eastAsia="zh-CN"/>
        </w:rPr>
        <w:t>壹</w:t>
      </w:r>
      <w:r>
        <w:rPr>
          <w:rFonts w:hint="eastAsia" w:ascii="宋体" w:hAnsi="宋体"/>
          <w:color w:val="auto"/>
          <w:sz w:val="28"/>
          <w:szCs w:val="28"/>
        </w:rPr>
        <w:t>万）元，</w:t>
      </w:r>
      <w:r>
        <w:rPr>
          <w:rFonts w:hint="eastAsia" w:ascii="宋体" w:hAnsi="宋体" w:cs="宋体"/>
          <w:color w:val="auto"/>
          <w:kern w:val="0"/>
          <w:sz w:val="28"/>
          <w:szCs w:val="28"/>
          <w:lang w:val="zh-CN"/>
        </w:rPr>
        <w:t>，并取消今后三年投标资格。</w:t>
      </w:r>
    </w:p>
    <w:p>
      <w:pPr>
        <w:spacing w:line="360" w:lineRule="auto"/>
        <w:ind w:firstLine="422" w:firstLineChars="150"/>
        <w:rPr>
          <w:rFonts w:hint="eastAsia" w:ascii="宋体" w:hAnsi="宋体" w:cs="宋体"/>
          <w:b/>
          <w:color w:val="auto"/>
          <w:kern w:val="0"/>
          <w:sz w:val="28"/>
          <w:szCs w:val="28"/>
          <w:lang w:val="zh-CN"/>
        </w:rPr>
      </w:pPr>
      <w:r>
        <w:rPr>
          <w:rFonts w:hint="eastAsia" w:ascii="宋体" w:hAnsi="宋体" w:cs="宋体"/>
          <w:b/>
          <w:color w:val="auto"/>
          <w:kern w:val="0"/>
          <w:sz w:val="28"/>
          <w:szCs w:val="28"/>
          <w:lang w:val="zh-CN"/>
        </w:rPr>
        <w:t>二、采购标的需满足的服务标准、期限、效率等要求</w:t>
      </w:r>
    </w:p>
    <w:p>
      <w:pPr>
        <w:shd w:val="clear" w:color="auto" w:fill="FFFFFF"/>
        <w:ind w:firstLine="562" w:firstLineChars="200"/>
        <w:rPr>
          <w:rFonts w:ascii="宋体" w:hAnsi="宋体" w:cs="宋体"/>
          <w:b/>
          <w:bCs/>
          <w:color w:val="auto"/>
          <w:sz w:val="28"/>
          <w:szCs w:val="28"/>
        </w:rPr>
      </w:pPr>
      <w:r>
        <w:rPr>
          <w:rFonts w:hint="eastAsia" w:ascii="宋体" w:hAnsi="宋体" w:cs="宋体"/>
          <w:b/>
          <w:bCs/>
          <w:color w:val="auto"/>
          <w:sz w:val="28"/>
          <w:szCs w:val="28"/>
        </w:rPr>
        <w:t>1.签定合同日期</w:t>
      </w:r>
    </w:p>
    <w:p>
      <w:pPr>
        <w:shd w:val="clear" w:color="auto" w:fill="FFFFFF"/>
        <w:ind w:firstLine="560" w:firstLineChars="200"/>
        <w:rPr>
          <w:rFonts w:hint="eastAsia" w:ascii="宋体" w:hAnsi="宋体" w:cs="宋体"/>
          <w:color w:val="auto"/>
          <w:sz w:val="28"/>
          <w:szCs w:val="28"/>
        </w:rPr>
      </w:pPr>
      <w:r>
        <w:rPr>
          <w:rFonts w:hint="eastAsia" w:ascii="宋体" w:hAnsi="宋体" w:cs="宋体"/>
          <w:color w:val="auto"/>
          <w:sz w:val="28"/>
          <w:szCs w:val="28"/>
        </w:rPr>
        <w:t>自中标（成交）公告结束后</w:t>
      </w:r>
      <w:r>
        <w:rPr>
          <w:rFonts w:hint="eastAsia" w:ascii="宋体" w:hAnsi="宋体" w:cs="宋体"/>
          <w:color w:val="auto"/>
          <w:sz w:val="28"/>
          <w:szCs w:val="28"/>
          <w:u w:val="single"/>
        </w:rPr>
        <w:t>5</w:t>
      </w:r>
      <w:r>
        <w:rPr>
          <w:rFonts w:hint="eastAsia" w:ascii="宋体" w:hAnsi="宋体" w:cs="宋体"/>
          <w:color w:val="auto"/>
          <w:sz w:val="28"/>
          <w:szCs w:val="28"/>
        </w:rPr>
        <w:t>个工作日内按时签约。</w:t>
      </w:r>
    </w:p>
    <w:p>
      <w:pPr>
        <w:shd w:val="clear" w:color="auto" w:fill="FFFFFF"/>
        <w:ind w:firstLine="562" w:firstLineChars="200"/>
        <w:rPr>
          <w:rFonts w:ascii="宋体" w:hAnsi="宋体" w:cs="宋体"/>
          <w:b/>
          <w:bCs/>
          <w:color w:val="auto"/>
          <w:sz w:val="28"/>
          <w:szCs w:val="28"/>
        </w:rPr>
      </w:pPr>
      <w:r>
        <w:rPr>
          <w:rFonts w:hint="eastAsia" w:ascii="宋体" w:hAnsi="宋体" w:cs="宋体"/>
          <w:b/>
          <w:bCs/>
          <w:color w:val="auto"/>
          <w:sz w:val="28"/>
          <w:szCs w:val="28"/>
        </w:rPr>
        <w:t>2.交货期（服务时间）</w:t>
      </w:r>
    </w:p>
    <w:p>
      <w:pPr>
        <w:shd w:val="clear" w:color="auto" w:fill="FFFFFF"/>
        <w:ind w:firstLine="560" w:firstLineChars="200"/>
        <w:rPr>
          <w:rFonts w:hint="eastAsia" w:ascii="宋体" w:hAnsi="宋体" w:cs="宋体"/>
          <w:color w:val="auto"/>
          <w:sz w:val="28"/>
          <w:szCs w:val="28"/>
        </w:rPr>
      </w:pPr>
      <w:r>
        <w:rPr>
          <w:rFonts w:hint="eastAsia" w:ascii="宋体" w:hAnsi="宋体" w:cs="宋体"/>
          <w:color w:val="auto"/>
          <w:sz w:val="28"/>
          <w:szCs w:val="28"/>
        </w:rPr>
        <w:t>保证我校委托采购的教材，能按我校要求的到货时间、品种、数量，免运费直接送至我校指定的地点，并免费搬运入库、拆包清点、分类堆放。对于批量教材应保证开学前一周到书率达到98%，开课前到书率达到100%（具体以甲方实际需求时间为准）。</w:t>
      </w:r>
    </w:p>
    <w:p>
      <w:pPr>
        <w:shd w:val="clear" w:color="auto" w:fill="FFFFFF"/>
        <w:ind w:firstLine="562" w:firstLineChars="200"/>
        <w:rPr>
          <w:rFonts w:ascii="宋体" w:hAnsi="宋体" w:cs="宋体"/>
          <w:b/>
          <w:bCs/>
          <w:color w:val="auto"/>
          <w:sz w:val="28"/>
          <w:szCs w:val="28"/>
        </w:rPr>
      </w:pPr>
      <w:r>
        <w:rPr>
          <w:rFonts w:hint="eastAsia" w:ascii="宋体" w:hAnsi="宋体" w:cs="宋体"/>
          <w:b/>
          <w:bCs/>
          <w:color w:val="auto"/>
          <w:sz w:val="28"/>
          <w:szCs w:val="28"/>
        </w:rPr>
        <w:t>3. 交货（服务）地点</w:t>
      </w:r>
    </w:p>
    <w:p>
      <w:pPr>
        <w:shd w:val="clear" w:color="auto" w:fill="FFFFFF"/>
        <w:ind w:firstLine="560" w:firstLineChars="200"/>
        <w:rPr>
          <w:rFonts w:hint="eastAsia" w:ascii="宋体" w:hAnsi="宋体" w:cs="宋体"/>
          <w:color w:val="auto"/>
          <w:sz w:val="28"/>
          <w:szCs w:val="28"/>
        </w:rPr>
      </w:pPr>
      <w:r>
        <w:rPr>
          <w:rFonts w:hint="eastAsia" w:ascii="宋体" w:hAnsi="宋体" w:cs="宋体"/>
          <w:color w:val="auto"/>
          <w:sz w:val="28"/>
          <w:szCs w:val="28"/>
        </w:rPr>
        <w:t>南通</w:t>
      </w:r>
      <w:r>
        <w:rPr>
          <w:rFonts w:hint="eastAsia" w:ascii="宋体" w:hAnsi="宋体" w:cs="宋体"/>
          <w:color w:val="auto"/>
          <w:sz w:val="28"/>
          <w:szCs w:val="28"/>
          <w:lang w:val="en-US" w:eastAsia="zh-CN"/>
        </w:rPr>
        <w:t>市蓝领技工学校</w:t>
      </w:r>
      <w:r>
        <w:rPr>
          <w:rFonts w:hint="eastAsia" w:ascii="宋体" w:hAnsi="宋体" w:cs="宋体"/>
          <w:color w:val="auto"/>
          <w:sz w:val="28"/>
          <w:szCs w:val="28"/>
        </w:rPr>
        <w:t>指定地点。</w:t>
      </w:r>
    </w:p>
    <w:p>
      <w:pPr>
        <w:numPr>
          <w:ilvl w:val="0"/>
          <w:numId w:val="1"/>
        </w:numPr>
        <w:snapToGrid w:val="0"/>
        <w:spacing w:line="360" w:lineRule="auto"/>
        <w:rPr>
          <w:rFonts w:hint="eastAsia" w:ascii="宋体" w:hAnsi="宋体" w:cs="宋体"/>
          <w:b/>
          <w:bCs/>
          <w:color w:val="auto"/>
          <w:sz w:val="28"/>
          <w:szCs w:val="28"/>
        </w:rPr>
      </w:pPr>
      <w:r>
        <w:rPr>
          <w:rFonts w:hint="eastAsia" w:ascii="宋体" w:hAnsi="宋体" w:cs="宋体"/>
          <w:b/>
          <w:bCs/>
          <w:color w:val="auto"/>
          <w:sz w:val="28"/>
          <w:szCs w:val="28"/>
        </w:rPr>
        <w:t>采购标的验收标准</w:t>
      </w:r>
    </w:p>
    <w:p>
      <w:pPr>
        <w:spacing w:line="480" w:lineRule="atLeast"/>
        <w:ind w:firstLine="560" w:firstLineChars="200"/>
        <w:rPr>
          <w:rFonts w:hint="eastAsia" w:ascii="宋体" w:hAnsi="宋体" w:cs="宋体"/>
          <w:color w:val="auto"/>
          <w:sz w:val="28"/>
          <w:szCs w:val="28"/>
        </w:rPr>
      </w:pPr>
      <w:r>
        <w:rPr>
          <w:rFonts w:hint="eastAsia" w:ascii="宋体" w:hAnsi="宋体" w:cs="宋体"/>
          <w:color w:val="auto"/>
          <w:sz w:val="28"/>
          <w:szCs w:val="28"/>
        </w:rPr>
        <w:t>因产品质量或安装不当导致验收不合格，应及时处理直至验收合格，期间产生的一切费用由供应商承担；若二次验收不合格，采购人有权退货。采购人在此期间保留对供应商的索赔权利。</w:t>
      </w:r>
    </w:p>
    <w:p>
      <w:pPr>
        <w:numPr>
          <w:ilvl w:val="0"/>
          <w:numId w:val="1"/>
        </w:numPr>
        <w:snapToGrid w:val="0"/>
        <w:spacing w:line="360" w:lineRule="auto"/>
        <w:rPr>
          <w:rFonts w:hint="eastAsia" w:ascii="宋体" w:hAnsi="宋体" w:cs="宋体"/>
          <w:b/>
          <w:bCs/>
          <w:color w:val="auto"/>
          <w:sz w:val="28"/>
          <w:szCs w:val="28"/>
        </w:rPr>
      </w:pPr>
      <w:r>
        <w:rPr>
          <w:rFonts w:hint="eastAsia" w:ascii="宋体" w:hAnsi="宋体" w:cs="宋体"/>
          <w:b/>
          <w:bCs/>
          <w:color w:val="auto"/>
          <w:sz w:val="28"/>
          <w:szCs w:val="28"/>
        </w:rPr>
        <w:t>采购标的其他技术、服务等要求</w:t>
      </w:r>
    </w:p>
    <w:p>
      <w:pPr>
        <w:spacing w:line="480" w:lineRule="atLeast"/>
        <w:ind w:firstLine="560" w:firstLineChars="200"/>
        <w:rPr>
          <w:rFonts w:hint="eastAsia" w:ascii="宋体" w:hAnsi="宋体" w:cs="宋体"/>
          <w:color w:val="auto"/>
          <w:sz w:val="28"/>
          <w:szCs w:val="28"/>
        </w:rPr>
      </w:pPr>
      <w:r>
        <w:rPr>
          <w:rFonts w:hint="eastAsia" w:ascii="宋体" w:hAnsi="宋体" w:cs="宋体"/>
          <w:color w:val="auto"/>
          <w:sz w:val="28"/>
          <w:szCs w:val="28"/>
        </w:rPr>
        <w:t>无条件接收我校提供的追补教材订单（品种和数量不限），并保证在24小时内回告该书有无，以便我校重新选购教材。</w:t>
      </w:r>
    </w:p>
    <w:p>
      <w:pPr>
        <w:numPr>
          <w:ilvl w:val="0"/>
          <w:numId w:val="1"/>
        </w:numPr>
        <w:snapToGrid w:val="0"/>
        <w:spacing w:line="360" w:lineRule="auto"/>
        <w:rPr>
          <w:rFonts w:hint="eastAsia" w:ascii="宋体" w:hAnsi="宋体" w:cs="宋体"/>
          <w:b/>
          <w:bCs/>
          <w:color w:val="auto"/>
          <w:sz w:val="28"/>
          <w:szCs w:val="28"/>
        </w:rPr>
      </w:pPr>
      <w:r>
        <w:rPr>
          <w:rFonts w:hint="eastAsia" w:ascii="宋体" w:hAnsi="宋体" w:cs="宋体"/>
          <w:b/>
          <w:bCs/>
          <w:color w:val="auto"/>
          <w:sz w:val="28"/>
          <w:szCs w:val="28"/>
        </w:rPr>
        <w:t>付款条件</w:t>
      </w:r>
    </w:p>
    <w:p>
      <w:pPr>
        <w:spacing w:line="360" w:lineRule="auto"/>
        <w:ind w:firstLine="560" w:firstLineChars="200"/>
        <w:rPr>
          <w:rFonts w:hint="eastAsia" w:ascii="宋体" w:hAnsi="宋体" w:cs="楷体_GB2312"/>
          <w:color w:val="auto"/>
          <w:kern w:val="0"/>
          <w:sz w:val="28"/>
          <w:szCs w:val="28"/>
        </w:rPr>
      </w:pPr>
      <w:r>
        <w:rPr>
          <w:rFonts w:hint="eastAsia" w:ascii="宋体" w:hAnsi="宋体" w:cs="宋体"/>
          <w:color w:val="auto"/>
          <w:kern w:val="0"/>
          <w:sz w:val="28"/>
          <w:szCs w:val="28"/>
          <w:lang w:val="zh-CN"/>
        </w:rPr>
        <w:t>学校不预付书款，</w:t>
      </w:r>
      <w:r>
        <w:rPr>
          <w:rFonts w:hint="eastAsia" w:ascii="宋体" w:hAnsi="宋体" w:cs="宋体"/>
          <w:color w:val="auto"/>
          <w:kern w:val="0"/>
          <w:sz w:val="28"/>
          <w:szCs w:val="28"/>
          <w:lang w:val="en-US" w:eastAsia="zh-CN"/>
        </w:rPr>
        <w:t>将在每学期书本全部到位后进行汇款</w:t>
      </w:r>
      <w:r>
        <w:rPr>
          <w:rFonts w:hint="eastAsia" w:ascii="宋体" w:hAnsi="宋体" w:cs="宋体"/>
          <w:color w:val="auto"/>
          <w:kern w:val="0"/>
          <w:sz w:val="28"/>
          <w:szCs w:val="28"/>
          <w:lang w:val="zh-CN"/>
        </w:rPr>
        <w:t>。中标方有提供正式发票的义务。</w:t>
      </w:r>
    </w:p>
    <w:p>
      <w:pPr>
        <w:widowControl/>
        <w:shd w:val="clear" w:color="auto" w:fill="FFFFFF"/>
        <w:rPr>
          <w:rFonts w:hint="eastAsia" w:ascii="宋体" w:hAnsi="宋体" w:cs="楷体_GB2312"/>
          <w:color w:val="auto"/>
          <w:kern w:val="0"/>
          <w:sz w:val="28"/>
          <w:szCs w:val="28"/>
        </w:rPr>
      </w:pPr>
    </w:p>
    <w:p>
      <w:pPr>
        <w:snapToGrid w:val="0"/>
        <w:spacing w:line="300" w:lineRule="auto"/>
        <w:rPr>
          <w:rFonts w:hint="eastAsia" w:ascii="宋体" w:hAnsi="宋体"/>
          <w:b/>
          <w:color w:val="auto"/>
          <w:sz w:val="36"/>
          <w:szCs w:val="36"/>
        </w:rPr>
      </w:pPr>
      <w:r>
        <w:rPr>
          <w:rFonts w:hint="eastAsia" w:ascii="仿宋_GB2312" w:hAnsi="宋体" w:eastAsia="仿宋_GB2312"/>
          <w:b/>
          <w:color w:val="auto"/>
          <w:sz w:val="36"/>
          <w:szCs w:val="36"/>
          <w:lang w:val="en-US" w:eastAsia="zh-CN"/>
        </w:rPr>
        <w:t xml:space="preserve">  </w:t>
      </w:r>
      <w:r>
        <w:rPr>
          <w:rFonts w:hint="eastAsia" w:ascii="宋体" w:hAnsi="宋体"/>
          <w:b/>
          <w:color w:val="auto"/>
          <w:sz w:val="36"/>
          <w:szCs w:val="36"/>
        </w:rPr>
        <w:t>第</w:t>
      </w:r>
      <w:r>
        <w:rPr>
          <w:rFonts w:hint="eastAsia" w:ascii="宋体" w:hAnsi="宋体"/>
          <w:b/>
          <w:color w:val="auto"/>
          <w:sz w:val="36"/>
          <w:szCs w:val="36"/>
          <w:lang w:val="en-US" w:eastAsia="zh-CN"/>
        </w:rPr>
        <w:t>四</w:t>
      </w:r>
      <w:r>
        <w:rPr>
          <w:rFonts w:hint="eastAsia" w:ascii="宋体" w:hAnsi="宋体"/>
          <w:b/>
          <w:color w:val="auto"/>
          <w:sz w:val="36"/>
          <w:szCs w:val="36"/>
        </w:rPr>
        <w:t>部分  合同签订与验收付款</w:t>
      </w:r>
    </w:p>
    <w:p>
      <w:pPr>
        <w:snapToGrid w:val="0"/>
        <w:spacing w:line="300" w:lineRule="auto"/>
        <w:ind w:firstLine="562" w:firstLineChars="200"/>
        <w:contextualSpacing/>
        <w:rPr>
          <w:rFonts w:hint="eastAsia" w:ascii="宋体" w:hAnsi="宋体"/>
          <w:color w:val="auto"/>
          <w:sz w:val="28"/>
          <w:szCs w:val="28"/>
        </w:rPr>
      </w:pPr>
      <w:r>
        <w:rPr>
          <w:rFonts w:hint="eastAsia" w:ascii="宋体" w:hAnsi="宋体"/>
          <w:b/>
          <w:color w:val="auto"/>
          <w:sz w:val="28"/>
          <w:szCs w:val="28"/>
        </w:rPr>
        <w:t>一</w:t>
      </w:r>
      <w:r>
        <w:rPr>
          <w:rFonts w:hint="eastAsia" w:ascii="宋体" w:hAnsi="宋体"/>
          <w:color w:val="auto"/>
          <w:sz w:val="28"/>
          <w:szCs w:val="28"/>
        </w:rPr>
        <w:t>、中标供应商（乙方）和采购人（甲方）在接到《中标通知书》后五天内签订合同。合同签订后中标供应商方可履约，否则引起的一切后果由中标供应商自行承担。纸质合同一式二份，采购人、中标供应商各一份；</w:t>
      </w:r>
    </w:p>
    <w:p>
      <w:pPr>
        <w:snapToGrid w:val="0"/>
        <w:spacing w:line="300" w:lineRule="auto"/>
        <w:ind w:firstLine="660"/>
        <w:contextualSpacing/>
        <w:rPr>
          <w:rFonts w:hint="eastAsia" w:ascii="宋体" w:hAnsi="宋体"/>
          <w:color w:val="auto"/>
          <w:sz w:val="28"/>
          <w:szCs w:val="28"/>
        </w:rPr>
      </w:pPr>
      <w:r>
        <w:rPr>
          <w:rFonts w:hint="eastAsia" w:ascii="宋体" w:hAnsi="宋体"/>
          <w:b/>
          <w:color w:val="auto"/>
          <w:sz w:val="28"/>
          <w:szCs w:val="28"/>
        </w:rPr>
        <w:t>二</w:t>
      </w:r>
      <w:r>
        <w:rPr>
          <w:rFonts w:hint="eastAsia" w:ascii="宋体" w:hAnsi="宋体"/>
          <w:color w:val="auto"/>
          <w:sz w:val="28"/>
          <w:szCs w:val="28"/>
        </w:rPr>
        <w:t>、</w:t>
      </w:r>
      <w:bookmarkStart w:id="6" w:name="OLE_LINK2"/>
      <w:bookmarkStart w:id="7" w:name="OLE_LINK1"/>
      <w:r>
        <w:rPr>
          <w:rFonts w:hint="eastAsia" w:ascii="宋体" w:hAnsi="宋体"/>
          <w:color w:val="auto"/>
          <w:sz w:val="28"/>
          <w:szCs w:val="28"/>
        </w:rPr>
        <w:t>采购人故意推迟项目验收时间的，要求供应商出具虚假发票或任意更改销售发票的，谋取不正当利益的，承担相应的法律责任。</w:t>
      </w:r>
    </w:p>
    <w:p>
      <w:pPr>
        <w:snapToGrid w:val="0"/>
        <w:spacing w:line="300" w:lineRule="auto"/>
        <w:ind w:firstLine="660"/>
        <w:contextualSpacing/>
        <w:rPr>
          <w:rFonts w:hint="eastAsia" w:ascii="宋体" w:hAnsi="宋体"/>
          <w:color w:val="auto"/>
          <w:sz w:val="28"/>
          <w:szCs w:val="28"/>
        </w:rPr>
      </w:pPr>
      <w:r>
        <w:rPr>
          <w:rFonts w:hint="eastAsia" w:ascii="宋体" w:hAnsi="宋体"/>
          <w:color w:val="auto"/>
          <w:sz w:val="28"/>
          <w:szCs w:val="28"/>
        </w:rPr>
        <w:t>三、中标供应商出现违约情形，应当及时纠正或补偿；造成损失的，按合同约定追究违约责任；发现有假冒、伪劣、走私产品、商业贿赂等违法情形的，应由采购人移交工商、质监、公安等行政执法部门依法查处。</w:t>
      </w:r>
    </w:p>
    <w:p>
      <w:pPr>
        <w:pStyle w:val="4"/>
        <w:kinsoku w:val="0"/>
        <w:topLinePunct/>
        <w:autoSpaceDE w:val="0"/>
        <w:autoSpaceDN w:val="0"/>
        <w:snapToGrid w:val="0"/>
        <w:spacing w:line="300" w:lineRule="auto"/>
        <w:ind w:right="210" w:firstLine="599" w:firstLineChars="214"/>
        <w:contextualSpacing/>
        <w:rPr>
          <w:rFonts w:hint="eastAsia" w:ascii="宋体" w:hAnsi="宋体"/>
          <w:color w:val="auto"/>
          <w:kern w:val="2"/>
          <w:sz w:val="28"/>
          <w:szCs w:val="28"/>
        </w:rPr>
      </w:pPr>
      <w:r>
        <w:rPr>
          <w:rFonts w:hint="eastAsia" w:ascii="宋体" w:hAnsi="宋体"/>
          <w:color w:val="auto"/>
          <w:sz w:val="28"/>
          <w:szCs w:val="28"/>
          <w:lang w:val="zh-CN"/>
        </w:rPr>
        <w:t>四、</w:t>
      </w:r>
      <w:bookmarkEnd w:id="6"/>
      <w:bookmarkEnd w:id="7"/>
      <w:r>
        <w:rPr>
          <w:rFonts w:hint="eastAsia" w:ascii="宋体" w:hAnsi="宋体"/>
          <w:color w:val="auto"/>
          <w:sz w:val="28"/>
          <w:szCs w:val="28"/>
          <w:lang w:val="zh-CN"/>
        </w:rPr>
        <w:t>采购人</w:t>
      </w:r>
      <w:r>
        <w:rPr>
          <w:rFonts w:hint="eastAsia" w:ascii="宋体" w:hAnsi="宋体" w:cs="宋体"/>
          <w:color w:val="auto"/>
          <w:sz w:val="28"/>
          <w:szCs w:val="28"/>
          <w:lang w:val="zh-CN"/>
        </w:rPr>
        <w:t>不预付书款，中标供应商在教材发放现场直接向学生班级按中标折扣价收取教材费用。中标方有提供正式发票的义务。</w:t>
      </w:r>
      <w:r>
        <w:rPr>
          <w:rFonts w:hint="eastAsia" w:ascii="宋体" w:hAnsi="宋体"/>
          <w:b/>
          <w:color w:val="auto"/>
          <w:sz w:val="28"/>
          <w:szCs w:val="28"/>
        </w:rPr>
        <w:t>不响应付款方式的，视同无效投标处理。</w:t>
      </w:r>
    </w:p>
    <w:p>
      <w:pPr>
        <w:pStyle w:val="4"/>
        <w:tabs>
          <w:tab w:val="left" w:pos="0"/>
        </w:tabs>
        <w:kinsoku w:val="0"/>
        <w:topLinePunct/>
        <w:autoSpaceDE w:val="0"/>
        <w:autoSpaceDN w:val="0"/>
        <w:snapToGrid w:val="0"/>
        <w:spacing w:line="300" w:lineRule="auto"/>
        <w:ind w:right="210" w:firstLine="562" w:firstLineChars="200"/>
        <w:contextualSpacing/>
        <w:rPr>
          <w:rFonts w:hint="eastAsia" w:ascii="宋体" w:hAnsi="宋体"/>
          <w:b/>
          <w:bCs/>
          <w:color w:val="auto"/>
          <w:kern w:val="2"/>
          <w:sz w:val="28"/>
          <w:szCs w:val="28"/>
        </w:rPr>
      </w:pPr>
      <w:r>
        <w:rPr>
          <w:rFonts w:hint="eastAsia" w:ascii="宋体" w:hAnsi="宋体"/>
          <w:b/>
          <w:bCs/>
          <w:color w:val="auto"/>
          <w:kern w:val="2"/>
          <w:sz w:val="28"/>
          <w:szCs w:val="28"/>
        </w:rPr>
        <w:t>五、中标</w:t>
      </w:r>
      <w:r>
        <w:rPr>
          <w:rFonts w:ascii="宋体" w:hAnsi="宋体"/>
          <w:b/>
          <w:bCs/>
          <w:color w:val="auto"/>
          <w:kern w:val="2"/>
          <w:sz w:val="28"/>
          <w:szCs w:val="28"/>
        </w:rPr>
        <w:t>供应商承担以下义务</w:t>
      </w:r>
      <w:r>
        <w:rPr>
          <w:rFonts w:hint="eastAsia" w:ascii="宋体" w:hAnsi="宋体"/>
          <w:b/>
          <w:bCs/>
          <w:color w:val="auto"/>
          <w:kern w:val="2"/>
          <w:sz w:val="28"/>
          <w:szCs w:val="28"/>
        </w:rPr>
        <w:t>：</w:t>
      </w:r>
    </w:p>
    <w:p>
      <w:pPr>
        <w:tabs>
          <w:tab w:val="left" w:pos="5325"/>
        </w:tabs>
        <w:snapToGrid w:val="0"/>
        <w:spacing w:line="460" w:lineRule="exact"/>
        <w:ind w:firstLine="560" w:firstLineChars="200"/>
        <w:contextualSpacing/>
        <w:jc w:val="left"/>
        <w:rPr>
          <w:rFonts w:hint="eastAsia" w:ascii="宋体" w:hAnsi="宋体"/>
          <w:color w:val="auto"/>
          <w:sz w:val="28"/>
          <w:szCs w:val="28"/>
        </w:rPr>
      </w:pPr>
      <w:r>
        <w:rPr>
          <w:rFonts w:hint="eastAsia" w:ascii="宋体" w:hAnsi="宋体"/>
          <w:color w:val="auto"/>
          <w:sz w:val="28"/>
          <w:szCs w:val="28"/>
        </w:rPr>
        <w:t>1.免费提供教师用书，教师用书数量以学校实际需求为准。</w:t>
      </w:r>
    </w:p>
    <w:p>
      <w:pPr>
        <w:tabs>
          <w:tab w:val="left" w:pos="5325"/>
        </w:tabs>
        <w:snapToGrid w:val="0"/>
        <w:spacing w:line="460" w:lineRule="exact"/>
        <w:ind w:firstLine="560" w:firstLineChars="200"/>
        <w:contextualSpacing/>
        <w:jc w:val="left"/>
        <w:rPr>
          <w:rFonts w:hint="eastAsia" w:ascii="宋体" w:hAnsi="宋体"/>
          <w:color w:val="auto"/>
          <w:sz w:val="28"/>
          <w:szCs w:val="28"/>
        </w:rPr>
      </w:pPr>
      <w:r>
        <w:rPr>
          <w:rFonts w:hint="eastAsia" w:ascii="宋体" w:hAnsi="宋体"/>
          <w:color w:val="auto"/>
          <w:sz w:val="28"/>
          <w:szCs w:val="28"/>
        </w:rPr>
        <w:t>2.将学生用书按班级打包，教师用书按学院打包，免运费按时送至指定的地点，并负责教材发放；提供已盖章的教材发放清单（含教材名称、出版社、作者和价格等信息），清单上有领书学生签字字样，分班级打印，同时提供相应的电子稿，以便核账。</w:t>
      </w:r>
    </w:p>
    <w:p>
      <w:pPr>
        <w:tabs>
          <w:tab w:val="left" w:pos="5325"/>
        </w:tabs>
        <w:snapToGrid w:val="0"/>
        <w:spacing w:line="460" w:lineRule="exact"/>
        <w:ind w:firstLine="560" w:firstLineChars="200"/>
        <w:contextualSpacing/>
        <w:jc w:val="left"/>
        <w:rPr>
          <w:rFonts w:hint="eastAsia" w:ascii="宋体" w:hAnsi="宋体"/>
          <w:color w:val="auto"/>
          <w:sz w:val="28"/>
          <w:szCs w:val="28"/>
        </w:rPr>
      </w:pPr>
      <w:r>
        <w:rPr>
          <w:rFonts w:hint="eastAsia" w:ascii="宋体" w:hAnsi="宋体"/>
          <w:color w:val="auto"/>
          <w:sz w:val="28"/>
          <w:szCs w:val="28"/>
        </w:rPr>
        <w:t>3.开学前一周，教材到书率不低于98%，开课前到书率达到100%。在规定的时间未能达到相应指标的，每低1%将从供应商的履约保证金中扣除</w:t>
      </w:r>
      <w:r>
        <w:rPr>
          <w:rFonts w:hint="eastAsia" w:ascii="宋体" w:hAnsi="宋体"/>
          <w:color w:val="auto"/>
          <w:sz w:val="28"/>
          <w:szCs w:val="28"/>
          <w:lang w:val="en-US" w:eastAsia="zh-CN"/>
        </w:rPr>
        <w:t>2000</w:t>
      </w:r>
      <w:r>
        <w:rPr>
          <w:rFonts w:hint="eastAsia" w:ascii="宋体" w:hAnsi="宋体"/>
          <w:color w:val="auto"/>
          <w:sz w:val="28"/>
          <w:szCs w:val="28"/>
        </w:rPr>
        <w:t>（</w:t>
      </w:r>
      <w:r>
        <w:rPr>
          <w:rFonts w:hint="eastAsia" w:ascii="宋体" w:hAnsi="宋体"/>
          <w:color w:val="auto"/>
          <w:sz w:val="28"/>
          <w:szCs w:val="28"/>
          <w:lang w:val="en-US" w:eastAsia="zh-CN"/>
        </w:rPr>
        <w:t>贰</w:t>
      </w:r>
      <w:r>
        <w:rPr>
          <w:rFonts w:hint="eastAsia" w:ascii="宋体" w:hAnsi="宋体"/>
          <w:color w:val="auto"/>
          <w:sz w:val="28"/>
          <w:szCs w:val="28"/>
        </w:rPr>
        <w:t>仟）元作为违约赔偿金。</w:t>
      </w:r>
    </w:p>
    <w:p>
      <w:pPr>
        <w:tabs>
          <w:tab w:val="left" w:pos="5325"/>
        </w:tabs>
        <w:snapToGrid w:val="0"/>
        <w:spacing w:line="460" w:lineRule="exact"/>
        <w:ind w:firstLine="560" w:firstLineChars="200"/>
        <w:contextualSpacing/>
        <w:jc w:val="left"/>
        <w:rPr>
          <w:rFonts w:hint="eastAsia" w:ascii="宋体" w:hAnsi="宋体"/>
          <w:color w:val="auto"/>
          <w:sz w:val="28"/>
          <w:szCs w:val="28"/>
        </w:rPr>
      </w:pPr>
      <w:r>
        <w:rPr>
          <w:rFonts w:hint="eastAsia" w:ascii="宋体" w:hAnsi="宋体"/>
          <w:color w:val="auto"/>
          <w:sz w:val="28"/>
          <w:szCs w:val="28"/>
        </w:rPr>
        <w:t>4.收到教材订单后十五个工作日内，将订单中的价格信息填写完整，并向甲方提供一份电子文档；对甲方所购教材因出版社缺货或出版时间有问题时，应在接到征订单后三个工作日内回告甲方，以便甲方重新选购教材。如有违反将从供应商履约保证金中扣除500（伍佰）元。</w:t>
      </w:r>
    </w:p>
    <w:p>
      <w:pPr>
        <w:tabs>
          <w:tab w:val="left" w:pos="5325"/>
        </w:tabs>
        <w:snapToGrid w:val="0"/>
        <w:spacing w:line="460" w:lineRule="exact"/>
        <w:ind w:firstLine="560" w:firstLineChars="200"/>
        <w:contextualSpacing/>
        <w:jc w:val="left"/>
        <w:rPr>
          <w:rFonts w:hint="eastAsia" w:ascii="宋体" w:hAnsi="宋体"/>
          <w:color w:val="auto"/>
          <w:sz w:val="28"/>
          <w:szCs w:val="28"/>
        </w:rPr>
      </w:pPr>
      <w:r>
        <w:rPr>
          <w:rFonts w:hint="eastAsia" w:ascii="宋体" w:hAnsi="宋体"/>
          <w:color w:val="auto"/>
          <w:sz w:val="28"/>
          <w:szCs w:val="28"/>
        </w:rPr>
        <w:t>5.承诺所供教材系正版、无缺损的教材。如甲方发现供应商提供的盗版教材，供应商除应承担相应的民事、法律责任外，还须支付甲方该教材总码洋5倍的罚金。</w:t>
      </w:r>
    </w:p>
    <w:p>
      <w:pPr>
        <w:tabs>
          <w:tab w:val="left" w:pos="5325"/>
        </w:tabs>
        <w:snapToGrid w:val="0"/>
        <w:spacing w:line="460" w:lineRule="exact"/>
        <w:ind w:firstLine="560" w:firstLineChars="200"/>
        <w:contextualSpacing/>
        <w:jc w:val="left"/>
        <w:rPr>
          <w:rFonts w:hint="eastAsia" w:ascii="宋体" w:hAnsi="宋体"/>
          <w:color w:val="auto"/>
          <w:sz w:val="28"/>
          <w:szCs w:val="28"/>
        </w:rPr>
      </w:pPr>
      <w:r>
        <w:rPr>
          <w:rFonts w:hint="eastAsia" w:ascii="宋体" w:hAnsi="宋体"/>
          <w:color w:val="auto"/>
          <w:sz w:val="28"/>
          <w:szCs w:val="28"/>
        </w:rPr>
        <w:t>6.对于教材订单中涉及的换版教材，甲方如未作特别说明，供应商应供应新版教材，并做出说明。</w:t>
      </w:r>
    </w:p>
    <w:p>
      <w:pPr>
        <w:tabs>
          <w:tab w:val="left" w:pos="5325"/>
        </w:tabs>
        <w:snapToGrid w:val="0"/>
        <w:spacing w:line="460" w:lineRule="exact"/>
        <w:ind w:firstLine="560" w:firstLineChars="200"/>
        <w:contextualSpacing/>
        <w:jc w:val="left"/>
        <w:rPr>
          <w:rFonts w:hint="eastAsia" w:ascii="宋体" w:hAnsi="宋体"/>
          <w:color w:val="auto"/>
          <w:sz w:val="28"/>
          <w:szCs w:val="28"/>
        </w:rPr>
      </w:pPr>
      <w:r>
        <w:rPr>
          <w:rFonts w:hint="eastAsia" w:ascii="宋体" w:hAnsi="宋体"/>
          <w:color w:val="auto"/>
          <w:sz w:val="28"/>
          <w:szCs w:val="28"/>
        </w:rPr>
        <w:t>7.供应商无条件接收甲方提供的追补教材订单（品种和数量不限），并保证在两个工作日内向甲方回告该书有无，以便甲方重新选购教材。如有违反将从供应商履约保证金中扣除500（伍佰）元。追加教材的折率与中标价的折率一致。</w:t>
      </w:r>
    </w:p>
    <w:p>
      <w:pPr>
        <w:tabs>
          <w:tab w:val="left" w:pos="5325"/>
        </w:tabs>
        <w:snapToGrid w:val="0"/>
        <w:spacing w:line="460" w:lineRule="exact"/>
        <w:ind w:firstLine="560" w:firstLineChars="200"/>
        <w:contextualSpacing/>
        <w:jc w:val="left"/>
        <w:rPr>
          <w:rFonts w:hint="eastAsia" w:ascii="宋体" w:hAnsi="宋体"/>
          <w:color w:val="auto"/>
          <w:sz w:val="28"/>
          <w:szCs w:val="28"/>
        </w:rPr>
      </w:pPr>
      <w:r>
        <w:rPr>
          <w:rFonts w:hint="eastAsia" w:ascii="宋体" w:hAnsi="宋体"/>
          <w:color w:val="auto"/>
          <w:sz w:val="28"/>
          <w:szCs w:val="28"/>
        </w:rPr>
        <w:t>8.教材集中发放结束后，春季教材在一周内，秋季教材在一个月内，供应商负责所送教材中的误差、残损的调换与退换，并承担此过程中所发生的费用。如有违反将从供应商履约保证金中扣除该类教材相应书款的3倍作为损害赔偿金。</w:t>
      </w:r>
    </w:p>
    <w:p>
      <w:pPr>
        <w:tabs>
          <w:tab w:val="left" w:pos="5325"/>
        </w:tabs>
        <w:snapToGrid w:val="0"/>
        <w:spacing w:line="460" w:lineRule="exact"/>
        <w:ind w:firstLine="560" w:firstLineChars="200"/>
        <w:contextualSpacing/>
        <w:jc w:val="left"/>
        <w:rPr>
          <w:rFonts w:hint="eastAsia" w:ascii="宋体" w:hAnsi="宋体"/>
          <w:color w:val="auto"/>
          <w:sz w:val="28"/>
          <w:szCs w:val="28"/>
        </w:rPr>
      </w:pPr>
      <w:r>
        <w:rPr>
          <w:rFonts w:hint="eastAsia" w:ascii="宋体" w:hAnsi="宋体"/>
          <w:color w:val="auto"/>
          <w:sz w:val="28"/>
          <w:szCs w:val="28"/>
        </w:rPr>
        <w:t>9.按照合同约定完成教材供应任务，不得分包他人。如有违反将从供应商履约保证金中扣除</w:t>
      </w:r>
      <w:r>
        <w:rPr>
          <w:rFonts w:hint="eastAsia" w:ascii="宋体" w:hAnsi="宋体"/>
          <w:color w:val="auto"/>
          <w:sz w:val="28"/>
          <w:szCs w:val="28"/>
          <w:lang w:val="en-US" w:eastAsia="zh-CN"/>
        </w:rPr>
        <w:t>1</w:t>
      </w:r>
      <w:r>
        <w:rPr>
          <w:rFonts w:hint="eastAsia" w:ascii="宋体" w:hAnsi="宋体"/>
          <w:color w:val="auto"/>
          <w:sz w:val="28"/>
          <w:szCs w:val="28"/>
        </w:rPr>
        <w:t>0000（</w:t>
      </w:r>
      <w:r>
        <w:rPr>
          <w:rFonts w:hint="eastAsia" w:ascii="宋体" w:hAnsi="宋体"/>
          <w:color w:val="auto"/>
          <w:sz w:val="28"/>
          <w:szCs w:val="28"/>
          <w:lang w:val="en-US" w:eastAsia="zh-CN"/>
        </w:rPr>
        <w:t>壹</w:t>
      </w:r>
      <w:r>
        <w:rPr>
          <w:rFonts w:hint="eastAsia" w:ascii="宋体" w:hAnsi="宋体"/>
          <w:color w:val="auto"/>
          <w:sz w:val="28"/>
          <w:szCs w:val="28"/>
        </w:rPr>
        <w:t>万）元，并取消今后三年投标资格。</w:t>
      </w:r>
    </w:p>
    <w:p>
      <w:pPr>
        <w:tabs>
          <w:tab w:val="left" w:pos="5325"/>
        </w:tabs>
        <w:snapToGrid w:val="0"/>
        <w:spacing w:line="460" w:lineRule="exact"/>
        <w:ind w:firstLine="560" w:firstLineChars="200"/>
        <w:contextualSpacing/>
        <w:jc w:val="left"/>
        <w:rPr>
          <w:rFonts w:hint="eastAsia" w:ascii="宋体" w:hAnsi="宋体"/>
          <w:color w:val="auto"/>
          <w:sz w:val="28"/>
          <w:szCs w:val="28"/>
        </w:rPr>
      </w:pPr>
      <w:r>
        <w:rPr>
          <w:rFonts w:hint="eastAsia" w:ascii="宋体" w:hAnsi="宋体"/>
          <w:color w:val="auto"/>
          <w:sz w:val="28"/>
          <w:szCs w:val="28"/>
        </w:rPr>
        <w:t>10.按规定向甲方提供履约保证金20000（贰万）元。履约保证金的有效期为合同有效期满为止。期间供应商如无违约行为，则给予退还，不计利息。如供应商未按合同规定履行相应义务，甲方有权从履行保证金中取得补偿。当履约保证金不足时，甲方有权从书款中扣除各项违约金。</w:t>
      </w:r>
    </w:p>
    <w:p>
      <w:pPr>
        <w:pStyle w:val="4"/>
        <w:kinsoku w:val="0"/>
        <w:topLinePunct/>
        <w:autoSpaceDE w:val="0"/>
        <w:autoSpaceDN w:val="0"/>
        <w:snapToGrid w:val="0"/>
        <w:spacing w:line="460" w:lineRule="exact"/>
        <w:ind w:right="210" w:firstLine="599" w:firstLineChars="214"/>
        <w:contextualSpacing/>
        <w:rPr>
          <w:rFonts w:hint="eastAsia" w:ascii="宋体" w:hAnsi="宋体"/>
          <w:color w:val="auto"/>
          <w:kern w:val="2"/>
          <w:sz w:val="28"/>
          <w:szCs w:val="28"/>
        </w:rPr>
      </w:pPr>
    </w:p>
    <w:p>
      <w:pPr>
        <w:pStyle w:val="4"/>
        <w:kinsoku w:val="0"/>
        <w:topLinePunct/>
        <w:autoSpaceDE w:val="0"/>
        <w:autoSpaceDN w:val="0"/>
        <w:snapToGrid w:val="0"/>
        <w:spacing w:line="300" w:lineRule="auto"/>
        <w:ind w:right="210" w:firstLine="599" w:firstLineChars="214"/>
        <w:contextualSpacing/>
        <w:rPr>
          <w:rFonts w:hint="eastAsia" w:ascii="宋体" w:hAnsi="宋体"/>
          <w:color w:val="auto"/>
          <w:sz w:val="28"/>
          <w:szCs w:val="28"/>
        </w:rPr>
      </w:pPr>
    </w:p>
    <w:p>
      <w:pPr>
        <w:pStyle w:val="4"/>
        <w:kinsoku w:val="0"/>
        <w:topLinePunct/>
        <w:autoSpaceDE w:val="0"/>
        <w:autoSpaceDN w:val="0"/>
        <w:snapToGrid w:val="0"/>
        <w:spacing w:line="300" w:lineRule="auto"/>
        <w:ind w:right="210" w:firstLine="599" w:firstLineChars="214"/>
        <w:contextualSpacing/>
        <w:rPr>
          <w:rFonts w:hint="eastAsia" w:ascii="宋体" w:hAnsi="宋体"/>
          <w:color w:val="auto"/>
          <w:sz w:val="28"/>
          <w:szCs w:val="28"/>
        </w:rPr>
      </w:pPr>
    </w:p>
    <w:p>
      <w:pPr>
        <w:pStyle w:val="4"/>
        <w:kinsoku w:val="0"/>
        <w:topLinePunct/>
        <w:autoSpaceDE w:val="0"/>
        <w:autoSpaceDN w:val="0"/>
        <w:snapToGrid w:val="0"/>
        <w:spacing w:line="300" w:lineRule="auto"/>
        <w:ind w:right="210" w:firstLine="599" w:firstLineChars="214"/>
        <w:contextualSpacing/>
        <w:rPr>
          <w:rFonts w:hint="eastAsia" w:ascii="宋体" w:hAnsi="宋体"/>
          <w:color w:val="auto"/>
          <w:sz w:val="28"/>
          <w:szCs w:val="28"/>
        </w:rPr>
      </w:pPr>
    </w:p>
    <w:p>
      <w:pPr>
        <w:pStyle w:val="4"/>
        <w:kinsoku w:val="0"/>
        <w:topLinePunct/>
        <w:autoSpaceDE w:val="0"/>
        <w:autoSpaceDN w:val="0"/>
        <w:snapToGrid w:val="0"/>
        <w:spacing w:line="300" w:lineRule="auto"/>
        <w:ind w:right="210" w:firstLine="599" w:firstLineChars="214"/>
        <w:contextualSpacing/>
        <w:rPr>
          <w:rFonts w:hint="eastAsia" w:ascii="宋体" w:hAnsi="宋体"/>
          <w:color w:val="auto"/>
          <w:sz w:val="28"/>
          <w:szCs w:val="28"/>
        </w:rPr>
      </w:pPr>
    </w:p>
    <w:p>
      <w:pPr>
        <w:pStyle w:val="4"/>
        <w:kinsoku w:val="0"/>
        <w:topLinePunct/>
        <w:autoSpaceDE w:val="0"/>
        <w:autoSpaceDN w:val="0"/>
        <w:snapToGrid w:val="0"/>
        <w:spacing w:line="300" w:lineRule="auto"/>
        <w:ind w:right="210" w:firstLine="599" w:firstLineChars="214"/>
        <w:contextualSpacing/>
        <w:rPr>
          <w:rFonts w:hint="eastAsia" w:ascii="宋体" w:hAnsi="宋体"/>
          <w:color w:val="auto"/>
          <w:sz w:val="28"/>
          <w:szCs w:val="28"/>
        </w:rPr>
      </w:pPr>
    </w:p>
    <w:p>
      <w:pPr>
        <w:pStyle w:val="4"/>
        <w:kinsoku w:val="0"/>
        <w:topLinePunct/>
        <w:autoSpaceDE w:val="0"/>
        <w:autoSpaceDN w:val="0"/>
        <w:snapToGrid w:val="0"/>
        <w:spacing w:line="300" w:lineRule="auto"/>
        <w:ind w:left="0" w:leftChars="0" w:right="210" w:firstLine="0" w:firstLineChars="0"/>
        <w:contextualSpacing/>
        <w:rPr>
          <w:rFonts w:hint="eastAsia" w:ascii="仿宋_GB2312" w:hAnsi="宋体" w:eastAsia="仿宋_GB2312"/>
          <w:b/>
          <w:color w:val="auto"/>
          <w:sz w:val="36"/>
          <w:szCs w:val="36"/>
        </w:rPr>
      </w:pPr>
      <w:r>
        <w:rPr>
          <w:rFonts w:ascii="宋体" w:hAnsi="宋体"/>
          <w:color w:val="auto"/>
          <w:sz w:val="28"/>
          <w:szCs w:val="28"/>
        </w:rPr>
        <w:br w:type="page"/>
      </w:r>
    </w:p>
    <w:p>
      <w:pPr>
        <w:snapToGrid w:val="0"/>
        <w:spacing w:line="300" w:lineRule="auto"/>
        <w:jc w:val="center"/>
        <w:outlineLvl w:val="0"/>
        <w:rPr>
          <w:rFonts w:ascii="宋体" w:hAnsi="宋体"/>
          <w:b/>
          <w:color w:val="auto"/>
          <w:sz w:val="36"/>
          <w:szCs w:val="36"/>
        </w:rPr>
      </w:pPr>
      <w:r>
        <w:rPr>
          <w:rFonts w:hint="eastAsia" w:ascii="宋体" w:hAnsi="宋体"/>
          <w:b/>
          <w:color w:val="auto"/>
          <w:sz w:val="36"/>
          <w:szCs w:val="36"/>
        </w:rPr>
        <w:t>第</w:t>
      </w:r>
      <w:r>
        <w:rPr>
          <w:rFonts w:hint="eastAsia" w:ascii="宋体" w:hAnsi="宋体"/>
          <w:b/>
          <w:color w:val="auto"/>
          <w:sz w:val="36"/>
          <w:szCs w:val="36"/>
          <w:lang w:val="en-US" w:eastAsia="zh-CN"/>
        </w:rPr>
        <w:t>六</w:t>
      </w:r>
      <w:r>
        <w:rPr>
          <w:rFonts w:hint="eastAsia" w:ascii="宋体" w:hAnsi="宋体"/>
          <w:b/>
          <w:color w:val="auto"/>
          <w:sz w:val="36"/>
          <w:szCs w:val="36"/>
        </w:rPr>
        <w:t>部分  投标文件组成</w:t>
      </w:r>
    </w:p>
    <w:p>
      <w:pPr>
        <w:snapToGrid w:val="0"/>
        <w:spacing w:line="300" w:lineRule="auto"/>
        <w:ind w:firstLine="555"/>
        <w:jc w:val="left"/>
        <w:rPr>
          <w:rFonts w:hint="eastAsia" w:ascii="宋体" w:hAnsi="宋体"/>
          <w:b/>
          <w:color w:val="auto"/>
          <w:sz w:val="28"/>
          <w:szCs w:val="28"/>
        </w:rPr>
      </w:pPr>
      <w:r>
        <w:rPr>
          <w:rFonts w:hint="eastAsia" w:ascii="宋体" w:hAnsi="宋体"/>
          <w:b/>
          <w:color w:val="auto"/>
          <w:sz w:val="28"/>
          <w:szCs w:val="28"/>
        </w:rPr>
        <w:t>投标文件由资格审查证明材料、价格标</w:t>
      </w:r>
      <w:r>
        <w:rPr>
          <w:rFonts w:hint="eastAsia" w:ascii="宋体" w:hAnsi="宋体"/>
          <w:b/>
          <w:color w:val="auto"/>
          <w:sz w:val="28"/>
          <w:szCs w:val="28"/>
          <w:lang w:val="en-US" w:eastAsia="zh-CN"/>
        </w:rPr>
        <w:t>两</w:t>
      </w:r>
      <w:r>
        <w:rPr>
          <w:rFonts w:hint="eastAsia" w:ascii="宋体" w:hAnsi="宋体"/>
          <w:b/>
          <w:color w:val="auto"/>
          <w:sz w:val="28"/>
          <w:szCs w:val="28"/>
        </w:rPr>
        <w:t>部分组成。</w:t>
      </w:r>
    </w:p>
    <w:p>
      <w:pPr>
        <w:snapToGrid w:val="0"/>
        <w:spacing w:line="300" w:lineRule="auto"/>
        <w:ind w:firstLine="540" w:firstLineChars="192"/>
        <w:contextualSpacing/>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请投标人根据本招标文件的要求制作投标材料</w:t>
      </w:r>
    </w:p>
    <w:p>
      <w:pPr>
        <w:snapToGrid w:val="0"/>
        <w:spacing w:line="300" w:lineRule="auto"/>
        <w:ind w:firstLine="540" w:firstLineChars="192"/>
        <w:contextualSpacing/>
        <w:rPr>
          <w:rFonts w:hint="eastAsia" w:ascii="宋体" w:hAnsi="宋体" w:cs="宋体"/>
          <w:color w:val="auto"/>
          <w:kern w:val="0"/>
          <w:sz w:val="28"/>
          <w:szCs w:val="28"/>
          <w:lang w:val="zh-CN"/>
        </w:rPr>
      </w:pPr>
      <w:r>
        <w:rPr>
          <w:rFonts w:hint="eastAsia" w:ascii="宋体" w:hAnsi="宋体" w:cs="宋体"/>
          <w:b/>
          <w:bCs/>
          <w:color w:val="auto"/>
          <w:kern w:val="0"/>
          <w:sz w:val="28"/>
          <w:szCs w:val="28"/>
          <w:lang w:val="zh-CN"/>
        </w:rPr>
        <w:t>一、资格审查证明材料（不能出现报价、技术标）</w:t>
      </w:r>
    </w:p>
    <w:p>
      <w:pPr>
        <w:snapToGrid w:val="0"/>
        <w:spacing w:line="300" w:lineRule="auto"/>
        <w:ind w:firstLine="537" w:firstLineChars="192"/>
        <w:contextualSpacing/>
        <w:rPr>
          <w:rFonts w:hint="eastAsia" w:ascii="宋体" w:hAnsi="宋体" w:cs="宋体"/>
          <w:color w:val="auto"/>
          <w:kern w:val="0"/>
          <w:sz w:val="28"/>
          <w:szCs w:val="28"/>
          <w:lang w:val="zh-CN"/>
        </w:rPr>
      </w:pPr>
      <w:r>
        <w:rPr>
          <w:rFonts w:hint="eastAsia" w:ascii="宋体" w:hAnsi="宋体" w:cs="宋体"/>
          <w:color w:val="auto"/>
          <w:kern w:val="0"/>
          <w:sz w:val="28"/>
          <w:szCs w:val="28"/>
        </w:rPr>
        <w:t>1.</w:t>
      </w:r>
      <w:r>
        <w:rPr>
          <w:rFonts w:hint="eastAsia" w:ascii="宋体" w:hAnsi="宋体" w:cs="宋体"/>
          <w:color w:val="auto"/>
          <w:kern w:val="0"/>
          <w:sz w:val="28"/>
          <w:szCs w:val="28"/>
          <w:lang w:val="zh-CN"/>
        </w:rPr>
        <w:t>法定代表人授权委托书原件，投标代表本人身份证复印件；</w:t>
      </w:r>
    </w:p>
    <w:p>
      <w:pPr>
        <w:snapToGrid w:val="0"/>
        <w:spacing w:line="300" w:lineRule="auto"/>
        <w:ind w:left="538" w:leftChars="256"/>
        <w:contextualSpacing/>
        <w:rPr>
          <w:rFonts w:hint="eastAsia" w:ascii="宋体" w:hAnsi="宋体" w:cs="宋体"/>
          <w:color w:val="auto"/>
          <w:kern w:val="0"/>
          <w:sz w:val="28"/>
          <w:szCs w:val="28"/>
          <w:lang w:val="zh-CN"/>
        </w:rPr>
      </w:pPr>
      <w:r>
        <w:rPr>
          <w:rFonts w:hint="eastAsia" w:ascii="宋体" w:hAnsi="宋体" w:cs="宋体"/>
          <w:color w:val="auto"/>
          <w:kern w:val="0"/>
          <w:sz w:val="28"/>
          <w:szCs w:val="28"/>
        </w:rPr>
        <w:t>2</w:t>
      </w:r>
      <w:r>
        <w:rPr>
          <w:rFonts w:hint="eastAsia" w:ascii="宋体" w:hAnsi="宋体" w:cs="宋体"/>
          <w:color w:val="auto"/>
          <w:kern w:val="0"/>
          <w:sz w:val="28"/>
          <w:szCs w:val="28"/>
          <w:lang w:val="zh-CN"/>
        </w:rPr>
        <w:t>.招标公告资格要求中的（一）、（二）提供相应的佐证材料；</w:t>
      </w:r>
      <w:r>
        <w:rPr>
          <w:rFonts w:hint="eastAsia" w:ascii="宋体" w:hAnsi="宋体" w:cs="宋体"/>
          <w:color w:val="auto"/>
          <w:kern w:val="0"/>
          <w:sz w:val="28"/>
          <w:szCs w:val="28"/>
        </w:rPr>
        <w:t>3</w:t>
      </w:r>
      <w:r>
        <w:rPr>
          <w:rFonts w:hint="eastAsia" w:ascii="宋体" w:hAnsi="宋体" w:cs="宋体"/>
          <w:color w:val="auto"/>
          <w:kern w:val="0"/>
          <w:sz w:val="28"/>
          <w:szCs w:val="28"/>
          <w:lang w:val="zh-CN"/>
        </w:rPr>
        <w:t>.其它需要提交的资格审查证明材料。</w:t>
      </w:r>
    </w:p>
    <w:p>
      <w:pPr>
        <w:snapToGrid w:val="0"/>
        <w:spacing w:line="300" w:lineRule="auto"/>
        <w:ind w:firstLine="540" w:firstLineChars="192"/>
        <w:contextualSpacing/>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en-US" w:eastAsia="zh-CN"/>
        </w:rPr>
        <w:t>二、</w:t>
      </w:r>
      <w:r>
        <w:rPr>
          <w:rFonts w:hint="eastAsia" w:ascii="宋体" w:hAnsi="宋体" w:cs="宋体"/>
          <w:b/>
          <w:bCs/>
          <w:color w:val="auto"/>
          <w:kern w:val="0"/>
          <w:sz w:val="28"/>
          <w:szCs w:val="28"/>
          <w:lang w:val="zh-CN"/>
        </w:rPr>
        <w:t>价格标</w:t>
      </w:r>
    </w:p>
    <w:p>
      <w:pPr>
        <w:snapToGrid w:val="0"/>
        <w:spacing w:line="300" w:lineRule="auto"/>
        <w:ind w:firstLine="537" w:firstLineChars="192"/>
        <w:contextualSpacing/>
        <w:rPr>
          <w:rFonts w:ascii="宋体" w:hAnsi="宋体" w:cs="宋体"/>
          <w:bCs/>
          <w:color w:val="auto"/>
          <w:kern w:val="0"/>
          <w:sz w:val="28"/>
          <w:szCs w:val="28"/>
        </w:rPr>
      </w:pPr>
      <w:r>
        <w:rPr>
          <w:rFonts w:hint="eastAsia" w:ascii="宋体" w:hAnsi="宋体" w:cs="宋体"/>
          <w:bCs/>
          <w:color w:val="auto"/>
          <w:kern w:val="0"/>
          <w:sz w:val="28"/>
          <w:szCs w:val="28"/>
        </w:rPr>
        <w:t>1.报价单</w:t>
      </w:r>
    </w:p>
    <w:p>
      <w:pPr>
        <w:snapToGrid w:val="0"/>
        <w:spacing w:line="300" w:lineRule="auto"/>
        <w:ind w:firstLine="560" w:firstLineChars="200"/>
        <w:rPr>
          <w:rFonts w:hint="eastAsia" w:ascii="宋体" w:hAnsi="宋体"/>
          <w:color w:val="auto"/>
          <w:sz w:val="28"/>
          <w:szCs w:val="28"/>
        </w:rPr>
      </w:pPr>
      <w:r>
        <w:rPr>
          <w:rFonts w:hint="eastAsia" w:ascii="宋体" w:hAnsi="宋体"/>
          <w:color w:val="auto"/>
          <w:sz w:val="28"/>
          <w:szCs w:val="28"/>
        </w:rPr>
        <w:t>价格分统一采用低价优先法计算，即满足招标文件要求且投标价格最低的投标报价为评标基准价，其价格分为满分。其他投标人的价格分统一按照下列公式计算：</w:t>
      </w:r>
    </w:p>
    <w:p>
      <w:pPr>
        <w:snapToGrid w:val="0"/>
        <w:spacing w:line="300" w:lineRule="auto"/>
        <w:ind w:firstLine="560" w:firstLineChars="200"/>
        <w:rPr>
          <w:rFonts w:ascii="宋体" w:hAnsi="宋体"/>
          <w:color w:val="auto"/>
          <w:sz w:val="28"/>
          <w:szCs w:val="28"/>
        </w:rPr>
      </w:pPr>
      <w:r>
        <w:rPr>
          <w:rFonts w:hint="eastAsia" w:ascii="宋体" w:hAnsi="宋体"/>
          <w:color w:val="auto"/>
          <w:sz w:val="28"/>
          <w:szCs w:val="28"/>
        </w:rPr>
        <w:t>投标报价得分=（评标基准价/投标报价）×价格权值×100</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859"/>
        <w:gridCol w:w="4668"/>
        <w:gridCol w:w="1935"/>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noWrap w:val="0"/>
            <w:vAlign w:val="top"/>
          </w:tcPr>
          <w:p>
            <w:pPr>
              <w:rPr>
                <w:rFonts w:ascii="宋体" w:hAnsi="宋体"/>
                <w:color w:val="auto"/>
                <w:sz w:val="24"/>
              </w:rPr>
            </w:pPr>
            <w:r>
              <w:rPr>
                <w:rFonts w:hint="eastAsia" w:ascii="宋体" w:hAnsi="宋体"/>
                <w:color w:val="auto"/>
                <w:sz w:val="24"/>
              </w:rPr>
              <w:t>序号</w:t>
            </w:r>
          </w:p>
        </w:tc>
        <w:tc>
          <w:tcPr>
            <w:tcW w:w="0" w:type="auto"/>
            <w:noWrap w:val="0"/>
            <w:vAlign w:val="top"/>
          </w:tcPr>
          <w:p>
            <w:pPr>
              <w:rPr>
                <w:rFonts w:ascii="宋体" w:hAnsi="宋体"/>
                <w:color w:val="auto"/>
                <w:sz w:val="24"/>
              </w:rPr>
            </w:pPr>
            <w:r>
              <w:rPr>
                <w:rFonts w:hint="eastAsia" w:ascii="宋体" w:hAnsi="宋体"/>
                <w:color w:val="auto"/>
                <w:sz w:val="24"/>
              </w:rPr>
              <w:t>项目</w:t>
            </w:r>
          </w:p>
        </w:tc>
        <w:tc>
          <w:tcPr>
            <w:tcW w:w="4668" w:type="dxa"/>
            <w:noWrap w:val="0"/>
            <w:vAlign w:val="top"/>
          </w:tcPr>
          <w:p>
            <w:pPr>
              <w:rPr>
                <w:rFonts w:ascii="宋体" w:hAnsi="宋体"/>
                <w:color w:val="auto"/>
                <w:sz w:val="24"/>
              </w:rPr>
            </w:pPr>
            <w:r>
              <w:rPr>
                <w:rFonts w:hint="eastAsia" w:ascii="宋体" w:hAnsi="宋体"/>
                <w:color w:val="auto"/>
                <w:sz w:val="24"/>
              </w:rPr>
              <w:t>指标说明</w:t>
            </w:r>
          </w:p>
        </w:tc>
        <w:tc>
          <w:tcPr>
            <w:tcW w:w="1935" w:type="dxa"/>
            <w:noWrap w:val="0"/>
            <w:vAlign w:val="top"/>
          </w:tcPr>
          <w:p>
            <w:pPr>
              <w:rPr>
                <w:rFonts w:ascii="宋体" w:hAnsi="宋体"/>
                <w:color w:val="auto"/>
                <w:sz w:val="24"/>
              </w:rPr>
            </w:pPr>
            <w:r>
              <w:rPr>
                <w:rFonts w:hint="eastAsia" w:ascii="宋体" w:hAnsi="宋体"/>
                <w:color w:val="auto"/>
                <w:sz w:val="24"/>
              </w:rPr>
              <w:t>评分细则</w:t>
            </w:r>
          </w:p>
        </w:tc>
        <w:tc>
          <w:tcPr>
            <w:tcW w:w="0" w:type="auto"/>
            <w:noWrap w:val="0"/>
            <w:vAlign w:val="top"/>
          </w:tcPr>
          <w:p>
            <w:pPr>
              <w:rPr>
                <w:rFonts w:ascii="宋体" w:hAnsi="宋体"/>
                <w:color w:val="auto"/>
                <w:sz w:val="24"/>
              </w:rPr>
            </w:pPr>
            <w:r>
              <w:rPr>
                <w:rFonts w:hint="eastAsia" w:ascii="宋体" w:hAnsi="宋体"/>
                <w:color w:val="auto"/>
                <w:sz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 w:val="24"/>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 w:val="24"/>
              </w:rPr>
            </w:pPr>
            <w:r>
              <w:rPr>
                <w:rFonts w:hint="eastAsia" w:ascii="宋体" w:hAnsi="宋体"/>
                <w:color w:val="auto"/>
                <w:sz w:val="24"/>
              </w:rPr>
              <w:t>投标</w:t>
            </w:r>
            <w:r>
              <w:rPr>
                <w:rFonts w:ascii="宋体" w:hAnsi="宋体"/>
                <w:color w:val="auto"/>
                <w:sz w:val="24"/>
              </w:rPr>
              <w:t>报价</w:t>
            </w:r>
          </w:p>
          <w:p>
            <w:pPr>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100分</w:t>
            </w:r>
            <w:r>
              <w:rPr>
                <w:rFonts w:hint="eastAsia" w:ascii="宋体" w:hAnsi="宋体"/>
                <w:color w:val="auto"/>
                <w:sz w:val="24"/>
              </w:rPr>
              <w:t>）</w:t>
            </w:r>
          </w:p>
        </w:tc>
        <w:tc>
          <w:tcPr>
            <w:tcW w:w="4668"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olor w:val="auto"/>
                <w:sz w:val="24"/>
              </w:rPr>
            </w:pPr>
            <w:r>
              <w:rPr>
                <w:rFonts w:hint="eastAsia" w:ascii="宋体" w:hAnsi="宋体"/>
                <w:color w:val="auto"/>
                <w:sz w:val="24"/>
              </w:rPr>
              <w:t>分值计算：以折扣率最低者(即优惠率最高者)为基准折扣率，其报价得分为满分，其他投标人的报价得分按照下列公式计算(计算结果按四舍五入保留两位小数)。</w:t>
            </w:r>
          </w:p>
          <w:p>
            <w:pPr>
              <w:rPr>
                <w:rFonts w:ascii="宋体" w:hAnsi="宋体"/>
                <w:b/>
                <w:color w:val="auto"/>
                <w:sz w:val="24"/>
              </w:rPr>
            </w:pPr>
            <w:r>
              <w:rPr>
                <w:rFonts w:hint="eastAsia" w:ascii="宋体" w:hAnsi="宋体"/>
                <w:color w:val="auto"/>
                <w:sz w:val="24"/>
              </w:rPr>
              <w:t>报价得分=(基准折扣率/折扣率)×</w:t>
            </w:r>
            <w:r>
              <w:rPr>
                <w:rFonts w:hint="eastAsia" w:ascii="宋体" w:hAnsi="宋体"/>
                <w:color w:val="auto"/>
                <w:sz w:val="24"/>
                <w:lang w:val="en-US" w:eastAsia="zh-CN"/>
              </w:rPr>
              <w:t>100</w:t>
            </w:r>
            <w:r>
              <w:rPr>
                <w:rFonts w:hint="eastAsia" w:ascii="宋体" w:hAnsi="宋体"/>
                <w:color w:val="auto"/>
                <w:sz w:val="24"/>
              </w:rPr>
              <w:t>。</w:t>
            </w:r>
          </w:p>
        </w:tc>
        <w:tc>
          <w:tcPr>
            <w:tcW w:w="1935"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auto"/>
                <w:sz w:val="24"/>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 w:val="24"/>
              </w:rPr>
            </w:pPr>
          </w:p>
          <w:p>
            <w:pPr>
              <w:jc w:val="center"/>
              <w:rPr>
                <w:rFonts w:ascii="宋体" w:hAnsi="宋体"/>
                <w:color w:val="auto"/>
                <w:sz w:val="24"/>
              </w:rPr>
            </w:pPr>
          </w:p>
          <w:p>
            <w:pPr>
              <w:rPr>
                <w:rFonts w:hint="eastAsia" w:ascii="宋体" w:hAnsi="宋体"/>
                <w:color w:val="auto"/>
                <w:sz w:val="24"/>
              </w:rPr>
            </w:pPr>
          </w:p>
          <w:p>
            <w:pPr>
              <w:jc w:val="center"/>
              <w:rPr>
                <w:rFonts w:hint="default" w:ascii="宋体" w:hAnsi="宋体" w:eastAsiaTheme="minorEastAsia"/>
                <w:color w:val="auto"/>
                <w:sz w:val="24"/>
                <w:lang w:val="en-US" w:eastAsia="zh-CN"/>
              </w:rPr>
            </w:pPr>
            <w:r>
              <w:rPr>
                <w:rFonts w:hint="eastAsia" w:ascii="宋体" w:hAnsi="宋体"/>
                <w:color w:val="auto"/>
                <w:sz w:val="24"/>
                <w:lang w:val="en-US" w:eastAsia="zh-CN"/>
              </w:rPr>
              <w:t>100</w:t>
            </w:r>
          </w:p>
        </w:tc>
      </w:tr>
    </w:tbl>
    <w:p>
      <w:pPr>
        <w:jc w:val="center"/>
        <w:rPr>
          <w:rFonts w:hint="eastAsia" w:ascii="Calibri" w:hAnsi="Calibri"/>
          <w:b/>
          <w:bCs/>
          <w:color w:val="auto"/>
          <w:sz w:val="32"/>
          <w:szCs w:val="32"/>
        </w:rPr>
      </w:pPr>
    </w:p>
    <w:p>
      <w:pPr>
        <w:jc w:val="center"/>
        <w:rPr>
          <w:rFonts w:hint="eastAsia" w:ascii="Calibri" w:hAnsi="Calibri"/>
          <w:b/>
          <w:bCs/>
          <w:color w:val="auto"/>
          <w:sz w:val="32"/>
          <w:szCs w:val="32"/>
        </w:rPr>
      </w:pPr>
    </w:p>
    <w:p>
      <w:pPr>
        <w:jc w:val="center"/>
        <w:rPr>
          <w:rFonts w:hint="eastAsia" w:ascii="Calibri" w:hAnsi="Calibri"/>
          <w:b/>
          <w:bCs/>
          <w:color w:val="auto"/>
          <w:sz w:val="32"/>
          <w:szCs w:val="32"/>
        </w:rPr>
      </w:pPr>
    </w:p>
    <w:p>
      <w:pPr>
        <w:jc w:val="center"/>
        <w:rPr>
          <w:rFonts w:hint="eastAsia" w:ascii="Calibri" w:hAnsi="Calibri"/>
          <w:b/>
          <w:bCs/>
          <w:color w:val="auto"/>
          <w:sz w:val="32"/>
          <w:szCs w:val="32"/>
        </w:rPr>
      </w:pPr>
    </w:p>
    <w:p>
      <w:pPr>
        <w:rPr>
          <w:rFonts w:hint="eastAsia" w:ascii="Calibri" w:hAnsi="Calibri"/>
          <w:b/>
          <w:bCs/>
          <w:color w:val="auto"/>
          <w:sz w:val="32"/>
          <w:szCs w:val="32"/>
        </w:rPr>
      </w:pPr>
    </w:p>
    <w:p>
      <w:pPr>
        <w:rPr>
          <w:rFonts w:hint="eastAsia" w:ascii="Calibri" w:hAnsi="Calibri"/>
          <w:b/>
          <w:bCs/>
          <w:color w:val="auto"/>
          <w:sz w:val="32"/>
          <w:szCs w:val="32"/>
        </w:rPr>
      </w:pPr>
    </w:p>
    <w:p>
      <w:pPr>
        <w:rPr>
          <w:rFonts w:hint="eastAsia" w:ascii="Calibri" w:hAnsi="Calibri"/>
          <w:b/>
          <w:bCs/>
          <w:color w:val="auto"/>
          <w:sz w:val="32"/>
          <w:szCs w:val="32"/>
        </w:rPr>
      </w:pPr>
    </w:p>
    <w:p>
      <w:pPr>
        <w:rPr>
          <w:rFonts w:hint="eastAsia" w:ascii="Calibri" w:hAnsi="Calibri"/>
          <w:b/>
          <w:bCs/>
          <w:color w:val="auto"/>
          <w:sz w:val="32"/>
          <w:szCs w:val="32"/>
        </w:rPr>
      </w:pPr>
    </w:p>
    <w:p>
      <w:pPr>
        <w:rPr>
          <w:rFonts w:hint="eastAsia" w:ascii="Calibri" w:hAnsi="Calibri"/>
          <w:b/>
          <w:bCs/>
          <w:color w:val="auto"/>
          <w:sz w:val="32"/>
          <w:szCs w:val="32"/>
        </w:rPr>
      </w:pPr>
    </w:p>
    <w:p>
      <w:pPr>
        <w:rPr>
          <w:rFonts w:hint="eastAsia" w:ascii="Calibri" w:hAnsi="Calibri"/>
          <w:b/>
          <w:bCs/>
          <w:color w:val="auto"/>
          <w:sz w:val="32"/>
          <w:szCs w:val="32"/>
        </w:rPr>
      </w:pPr>
    </w:p>
    <w:p>
      <w:pPr>
        <w:rPr>
          <w:rFonts w:hint="eastAsia" w:ascii="Calibri" w:hAnsi="Calibri"/>
          <w:b/>
          <w:bCs/>
          <w:color w:val="auto"/>
          <w:sz w:val="32"/>
          <w:szCs w:val="32"/>
        </w:rPr>
      </w:pPr>
    </w:p>
    <w:p>
      <w:pPr>
        <w:rPr>
          <w:rFonts w:hint="eastAsia" w:ascii="Calibri" w:hAnsi="Calibri"/>
          <w:b/>
          <w:bCs/>
          <w:color w:val="auto"/>
          <w:sz w:val="32"/>
          <w:szCs w:val="32"/>
        </w:rPr>
      </w:pPr>
    </w:p>
    <w:p>
      <w:pPr>
        <w:rPr>
          <w:rFonts w:hint="eastAsia" w:ascii="Calibri" w:hAnsi="Calibri"/>
          <w:b/>
          <w:bCs/>
          <w:color w:val="auto"/>
          <w:sz w:val="32"/>
          <w:szCs w:val="32"/>
        </w:rPr>
      </w:pPr>
    </w:p>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附1：投标人情况一览表</w:t>
      </w:r>
    </w:p>
    <w:tbl>
      <w:tblPr>
        <w:tblStyle w:val="8"/>
        <w:tblW w:w="9195" w:type="dxa"/>
        <w:tblInd w:w="0" w:type="dxa"/>
        <w:tblLayout w:type="autofit"/>
        <w:tblCellMar>
          <w:top w:w="0" w:type="dxa"/>
          <w:left w:w="108" w:type="dxa"/>
          <w:bottom w:w="0" w:type="dxa"/>
          <w:right w:w="108" w:type="dxa"/>
        </w:tblCellMar>
      </w:tblPr>
      <w:tblGrid>
        <w:gridCol w:w="1491"/>
        <w:gridCol w:w="1402"/>
        <w:gridCol w:w="1079"/>
        <w:gridCol w:w="2163"/>
        <w:gridCol w:w="372"/>
        <w:gridCol w:w="1062"/>
        <w:gridCol w:w="906"/>
        <w:gridCol w:w="720"/>
      </w:tblGrid>
      <w:tr>
        <w:tblPrEx>
          <w:tblCellMar>
            <w:top w:w="0" w:type="dxa"/>
            <w:left w:w="108" w:type="dxa"/>
            <w:bottom w:w="0" w:type="dxa"/>
            <w:right w:w="108" w:type="dxa"/>
          </w:tblCellMar>
        </w:tblPrEx>
        <w:trPr>
          <w:trHeight w:val="615" w:hRule="atLeast"/>
        </w:trPr>
        <w:tc>
          <w:tcPr>
            <w:tcW w:w="1491" w:type="dxa"/>
            <w:tcBorders>
              <w:top w:val="single" w:color="auto" w:sz="4" w:space="0"/>
              <w:left w:val="single" w:color="auto" w:sz="4" w:space="0"/>
              <w:bottom w:val="single" w:color="auto" w:sz="4" w:space="0"/>
              <w:right w:val="single" w:color="auto" w:sz="4" w:space="0"/>
            </w:tcBorders>
            <w:noWrap/>
            <w:vAlign w:val="center"/>
          </w:tcPr>
          <w:p>
            <w:pPr>
              <w:snapToGrid w:val="0"/>
              <w:spacing w:line="300" w:lineRule="auto"/>
              <w:contextualSpacing/>
              <w:jc w:val="left"/>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投标单位全称</w:t>
            </w:r>
          </w:p>
        </w:tc>
        <w:tc>
          <w:tcPr>
            <w:tcW w:w="5016" w:type="dxa"/>
            <w:gridSpan w:val="4"/>
            <w:tcBorders>
              <w:top w:val="single" w:color="auto" w:sz="4" w:space="0"/>
              <w:left w:val="nil"/>
              <w:bottom w:val="single" w:color="auto" w:sz="4" w:space="0"/>
              <w:right w:val="single" w:color="auto" w:sz="4" w:space="0"/>
            </w:tcBorders>
            <w:noWrap/>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　</w:t>
            </w:r>
          </w:p>
        </w:tc>
        <w:tc>
          <w:tcPr>
            <w:tcW w:w="1062" w:type="dxa"/>
            <w:tcBorders>
              <w:top w:val="single" w:color="auto" w:sz="4" w:space="0"/>
              <w:left w:val="nil"/>
              <w:bottom w:val="single" w:color="auto" w:sz="4" w:space="0"/>
              <w:right w:val="single" w:color="auto" w:sz="4" w:space="0"/>
            </w:tcBorders>
            <w:noWrap/>
            <w:vAlign w:val="center"/>
          </w:tcPr>
          <w:p>
            <w:pPr>
              <w:snapToGrid w:val="0"/>
              <w:spacing w:line="300" w:lineRule="auto"/>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法人</w:t>
            </w:r>
          </w:p>
        </w:tc>
        <w:tc>
          <w:tcPr>
            <w:tcW w:w="1626" w:type="dxa"/>
            <w:gridSpan w:val="2"/>
            <w:tcBorders>
              <w:top w:val="single" w:color="auto" w:sz="4" w:space="0"/>
              <w:left w:val="nil"/>
              <w:bottom w:val="single" w:color="auto" w:sz="4" w:space="0"/>
              <w:right w:val="single" w:color="auto" w:sz="4" w:space="0"/>
            </w:tcBorders>
            <w:noWrap/>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　</w:t>
            </w:r>
          </w:p>
        </w:tc>
      </w:tr>
      <w:tr>
        <w:tblPrEx>
          <w:tblCellMar>
            <w:top w:w="0" w:type="dxa"/>
            <w:left w:w="108" w:type="dxa"/>
            <w:bottom w:w="0" w:type="dxa"/>
            <w:right w:w="108" w:type="dxa"/>
          </w:tblCellMar>
        </w:tblPrEx>
        <w:trPr>
          <w:trHeight w:val="615" w:hRule="atLeast"/>
        </w:trPr>
        <w:tc>
          <w:tcPr>
            <w:tcW w:w="1491" w:type="dxa"/>
            <w:tcBorders>
              <w:top w:val="nil"/>
              <w:left w:val="single" w:color="auto" w:sz="4" w:space="0"/>
              <w:bottom w:val="single" w:color="auto" w:sz="4" w:space="0"/>
              <w:right w:val="single" w:color="auto" w:sz="4" w:space="0"/>
            </w:tcBorders>
            <w:noWrap/>
            <w:vAlign w:val="center"/>
          </w:tcPr>
          <w:p>
            <w:pPr>
              <w:snapToGrid w:val="0"/>
              <w:spacing w:line="300" w:lineRule="auto"/>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地　址</w:t>
            </w:r>
          </w:p>
        </w:tc>
        <w:tc>
          <w:tcPr>
            <w:tcW w:w="5016" w:type="dxa"/>
            <w:gridSpan w:val="4"/>
            <w:tcBorders>
              <w:top w:val="single" w:color="auto" w:sz="4" w:space="0"/>
              <w:left w:val="nil"/>
              <w:bottom w:val="single" w:color="auto" w:sz="4" w:space="0"/>
              <w:right w:val="single" w:color="auto" w:sz="4" w:space="0"/>
            </w:tcBorders>
            <w:noWrap/>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　</w:t>
            </w:r>
          </w:p>
        </w:tc>
        <w:tc>
          <w:tcPr>
            <w:tcW w:w="1062" w:type="dxa"/>
            <w:tcBorders>
              <w:top w:val="nil"/>
              <w:left w:val="nil"/>
              <w:bottom w:val="single" w:color="auto" w:sz="4" w:space="0"/>
              <w:right w:val="single" w:color="auto" w:sz="4" w:space="0"/>
            </w:tcBorders>
            <w:noWrap/>
            <w:vAlign w:val="center"/>
          </w:tcPr>
          <w:p>
            <w:pPr>
              <w:snapToGrid w:val="0"/>
              <w:spacing w:line="300" w:lineRule="auto"/>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邮编</w:t>
            </w:r>
          </w:p>
        </w:tc>
        <w:tc>
          <w:tcPr>
            <w:tcW w:w="1626" w:type="dxa"/>
            <w:gridSpan w:val="2"/>
            <w:tcBorders>
              <w:top w:val="nil"/>
              <w:left w:val="nil"/>
              <w:bottom w:val="single" w:color="auto" w:sz="4" w:space="0"/>
              <w:right w:val="single" w:color="auto" w:sz="4" w:space="0"/>
            </w:tcBorders>
            <w:noWrap/>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　</w:t>
            </w:r>
          </w:p>
        </w:tc>
      </w:tr>
      <w:tr>
        <w:tblPrEx>
          <w:tblCellMar>
            <w:top w:w="0" w:type="dxa"/>
            <w:left w:w="108" w:type="dxa"/>
            <w:bottom w:w="0" w:type="dxa"/>
            <w:right w:w="108" w:type="dxa"/>
          </w:tblCellMar>
        </w:tblPrEx>
        <w:trPr>
          <w:trHeight w:val="615" w:hRule="atLeast"/>
        </w:trPr>
        <w:tc>
          <w:tcPr>
            <w:tcW w:w="1491" w:type="dxa"/>
            <w:tcBorders>
              <w:top w:val="nil"/>
              <w:left w:val="single" w:color="auto" w:sz="4" w:space="0"/>
              <w:bottom w:val="single" w:color="auto" w:sz="4" w:space="0"/>
              <w:right w:val="single" w:color="auto" w:sz="4" w:space="0"/>
            </w:tcBorders>
            <w:noWrap/>
            <w:vAlign w:val="center"/>
          </w:tcPr>
          <w:p>
            <w:pPr>
              <w:snapToGrid w:val="0"/>
              <w:spacing w:line="300" w:lineRule="auto"/>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电　话</w:t>
            </w:r>
          </w:p>
        </w:tc>
        <w:tc>
          <w:tcPr>
            <w:tcW w:w="1402" w:type="dxa"/>
            <w:tcBorders>
              <w:top w:val="single" w:color="auto" w:sz="4" w:space="0"/>
              <w:left w:val="nil"/>
              <w:bottom w:val="single" w:color="auto" w:sz="4" w:space="0"/>
              <w:right w:val="single" w:color="auto" w:sz="4" w:space="0"/>
            </w:tcBorders>
            <w:noWrap/>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　</w:t>
            </w:r>
          </w:p>
        </w:tc>
        <w:tc>
          <w:tcPr>
            <w:tcW w:w="1079" w:type="dxa"/>
            <w:tcBorders>
              <w:top w:val="nil"/>
              <w:left w:val="nil"/>
              <w:bottom w:val="single" w:color="auto" w:sz="4" w:space="0"/>
              <w:right w:val="single" w:color="auto" w:sz="4" w:space="0"/>
            </w:tcBorders>
            <w:noWrap/>
            <w:vAlign w:val="center"/>
          </w:tcPr>
          <w:p>
            <w:pPr>
              <w:snapToGrid w:val="0"/>
              <w:spacing w:line="300" w:lineRule="auto"/>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传　真</w:t>
            </w:r>
          </w:p>
        </w:tc>
        <w:tc>
          <w:tcPr>
            <w:tcW w:w="2163" w:type="dxa"/>
            <w:tcBorders>
              <w:top w:val="nil"/>
              <w:left w:val="nil"/>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c>
          <w:tcPr>
            <w:tcW w:w="1434" w:type="dxa"/>
            <w:gridSpan w:val="2"/>
            <w:tcBorders>
              <w:top w:val="nil"/>
              <w:left w:val="nil"/>
              <w:bottom w:val="single" w:color="auto" w:sz="4" w:space="0"/>
              <w:right w:val="single" w:color="auto" w:sz="4" w:space="0"/>
            </w:tcBorders>
            <w:noWrap/>
            <w:vAlign w:val="center"/>
          </w:tcPr>
          <w:p>
            <w:pPr>
              <w:snapToGrid w:val="0"/>
              <w:spacing w:line="300" w:lineRule="auto"/>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业务员电话</w:t>
            </w:r>
          </w:p>
        </w:tc>
        <w:tc>
          <w:tcPr>
            <w:tcW w:w="1626" w:type="dxa"/>
            <w:gridSpan w:val="2"/>
            <w:tcBorders>
              <w:top w:val="nil"/>
              <w:left w:val="nil"/>
              <w:bottom w:val="single" w:color="auto" w:sz="4" w:space="0"/>
              <w:right w:val="single" w:color="auto" w:sz="4" w:space="0"/>
            </w:tcBorders>
            <w:noWrap/>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　</w:t>
            </w:r>
          </w:p>
        </w:tc>
      </w:tr>
      <w:tr>
        <w:tblPrEx>
          <w:tblCellMar>
            <w:top w:w="0" w:type="dxa"/>
            <w:left w:w="108" w:type="dxa"/>
            <w:bottom w:w="0" w:type="dxa"/>
            <w:right w:w="108" w:type="dxa"/>
          </w:tblCellMar>
        </w:tblPrEx>
        <w:trPr>
          <w:trHeight w:val="615" w:hRule="atLeast"/>
        </w:trPr>
        <w:tc>
          <w:tcPr>
            <w:tcW w:w="7569" w:type="dxa"/>
            <w:gridSpan w:val="6"/>
            <w:tcBorders>
              <w:top w:val="single" w:color="auto" w:sz="4" w:space="0"/>
              <w:left w:val="single" w:color="auto" w:sz="4" w:space="0"/>
              <w:bottom w:val="single" w:color="auto" w:sz="4" w:space="0"/>
              <w:right w:val="single" w:color="auto" w:sz="4" w:space="0"/>
            </w:tcBorders>
            <w:noWrap/>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投标单位服务承诺（收费请注明）</w:t>
            </w:r>
          </w:p>
        </w:tc>
        <w:tc>
          <w:tcPr>
            <w:tcW w:w="906" w:type="dxa"/>
            <w:tcBorders>
              <w:top w:val="nil"/>
              <w:left w:val="nil"/>
              <w:bottom w:val="single" w:color="auto" w:sz="4" w:space="0"/>
              <w:right w:val="single" w:color="auto" w:sz="4" w:space="0"/>
            </w:tcBorders>
            <w:noWrap/>
            <w:vAlign w:val="center"/>
          </w:tcPr>
          <w:p>
            <w:pPr>
              <w:snapToGrid w:val="0"/>
              <w:spacing w:line="300" w:lineRule="auto"/>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能</w:t>
            </w:r>
          </w:p>
        </w:tc>
        <w:tc>
          <w:tcPr>
            <w:tcW w:w="720" w:type="dxa"/>
            <w:tcBorders>
              <w:top w:val="nil"/>
              <w:left w:val="nil"/>
              <w:bottom w:val="single" w:color="auto" w:sz="4" w:space="0"/>
              <w:right w:val="single" w:color="auto" w:sz="4" w:space="0"/>
            </w:tcBorders>
            <w:noWrap w:val="0"/>
            <w:vAlign w:val="center"/>
          </w:tcPr>
          <w:p>
            <w:pPr>
              <w:snapToGrid w:val="0"/>
              <w:spacing w:line="300" w:lineRule="auto"/>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否</w:t>
            </w:r>
          </w:p>
        </w:tc>
      </w:tr>
      <w:tr>
        <w:tblPrEx>
          <w:tblCellMar>
            <w:top w:w="0" w:type="dxa"/>
            <w:left w:w="108" w:type="dxa"/>
            <w:bottom w:w="0" w:type="dxa"/>
            <w:right w:w="108" w:type="dxa"/>
          </w:tblCellMar>
        </w:tblPrEx>
        <w:trPr>
          <w:trHeight w:val="615" w:hRule="atLeast"/>
        </w:trPr>
        <w:tc>
          <w:tcPr>
            <w:tcW w:w="756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1.承诺做到学生用书按班级打包；教师用书按学院打包。</w:t>
            </w:r>
          </w:p>
        </w:tc>
        <w:tc>
          <w:tcPr>
            <w:tcW w:w="906" w:type="dxa"/>
            <w:tcBorders>
              <w:top w:val="nil"/>
              <w:left w:val="nil"/>
              <w:bottom w:val="single" w:color="auto" w:sz="4" w:space="0"/>
              <w:right w:val="single" w:color="auto" w:sz="4" w:space="0"/>
            </w:tcBorders>
            <w:noWrap/>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c>
          <w:tcPr>
            <w:tcW w:w="720" w:type="dxa"/>
            <w:tcBorders>
              <w:top w:val="nil"/>
              <w:left w:val="nil"/>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r>
      <w:tr>
        <w:tblPrEx>
          <w:tblCellMar>
            <w:top w:w="0" w:type="dxa"/>
            <w:left w:w="108" w:type="dxa"/>
            <w:bottom w:w="0" w:type="dxa"/>
            <w:right w:w="108" w:type="dxa"/>
          </w:tblCellMar>
        </w:tblPrEx>
        <w:trPr>
          <w:trHeight w:val="615" w:hRule="atLeast"/>
        </w:trPr>
        <w:tc>
          <w:tcPr>
            <w:tcW w:w="756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2．承诺对于南通</w:t>
            </w:r>
            <w:r>
              <w:rPr>
                <w:rFonts w:hint="eastAsia" w:ascii="宋体" w:hAnsi="宋体" w:cs="宋体"/>
                <w:bCs/>
                <w:color w:val="auto"/>
                <w:kern w:val="0"/>
                <w:sz w:val="28"/>
                <w:szCs w:val="28"/>
                <w:lang w:val="en-US" w:eastAsia="zh-CN"/>
              </w:rPr>
              <w:t>市蓝领技工学校</w:t>
            </w:r>
            <w:r>
              <w:rPr>
                <w:rFonts w:hint="eastAsia" w:ascii="宋体" w:hAnsi="宋体" w:cs="宋体"/>
                <w:bCs/>
                <w:color w:val="auto"/>
                <w:kern w:val="0"/>
                <w:sz w:val="28"/>
                <w:szCs w:val="28"/>
                <w:lang w:val="zh-CN"/>
              </w:rPr>
              <w:t>采购的教材，能按该校要求的到货时间、品种、数量，免运费，直接送至该校指定的地点，并免费搬运入库、拆包清点、分类堆放。对于批量教材应保证开学前一周到书率达到98%，开课前到书率达到100%，在规定的时间未能达到相应指标的，每低1%将从履约保证金中扣除</w:t>
            </w:r>
            <w:r>
              <w:rPr>
                <w:rFonts w:hint="eastAsia" w:ascii="宋体" w:hAnsi="宋体" w:cs="宋体"/>
                <w:bCs/>
                <w:color w:val="auto"/>
                <w:kern w:val="0"/>
                <w:sz w:val="28"/>
                <w:szCs w:val="28"/>
                <w:lang w:val="en-US" w:eastAsia="zh-CN"/>
              </w:rPr>
              <w:t>2</w:t>
            </w:r>
            <w:r>
              <w:rPr>
                <w:rFonts w:hint="eastAsia" w:ascii="宋体" w:hAnsi="宋体" w:cs="宋体"/>
                <w:bCs/>
                <w:color w:val="auto"/>
                <w:kern w:val="0"/>
                <w:sz w:val="28"/>
                <w:szCs w:val="28"/>
                <w:lang w:val="zh-CN"/>
              </w:rPr>
              <w:t>000元作为违约赔偿金；对于追加教材应保证在收到征订单后7个工作日内将书免费送到该校书库，每延迟1天将从履约保证金中扣除500元作为违约赔偿金。</w:t>
            </w:r>
          </w:p>
        </w:tc>
        <w:tc>
          <w:tcPr>
            <w:tcW w:w="906" w:type="dxa"/>
            <w:tcBorders>
              <w:top w:val="nil"/>
              <w:left w:val="nil"/>
              <w:bottom w:val="single" w:color="auto" w:sz="4" w:space="0"/>
              <w:right w:val="single" w:color="auto" w:sz="4" w:space="0"/>
            </w:tcBorders>
            <w:noWrap/>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c>
          <w:tcPr>
            <w:tcW w:w="720" w:type="dxa"/>
            <w:tcBorders>
              <w:top w:val="nil"/>
              <w:left w:val="nil"/>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r>
      <w:tr>
        <w:tblPrEx>
          <w:tblCellMar>
            <w:top w:w="0" w:type="dxa"/>
            <w:left w:w="108" w:type="dxa"/>
            <w:bottom w:w="0" w:type="dxa"/>
            <w:right w:w="108" w:type="dxa"/>
          </w:tblCellMar>
        </w:tblPrEx>
        <w:trPr>
          <w:trHeight w:val="615" w:hRule="atLeast"/>
        </w:trPr>
        <w:tc>
          <w:tcPr>
            <w:tcW w:w="756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3．承诺对于南通市蓝领技工学校购教材因出版社无书供应或出版时间有问题时应在接到征订单后三个工作日内回告教务处教材科，并主动告知出版社的出书和供书时间。如有违反将从履约保证金中扣除500元。</w:t>
            </w:r>
          </w:p>
        </w:tc>
        <w:tc>
          <w:tcPr>
            <w:tcW w:w="906" w:type="dxa"/>
            <w:tcBorders>
              <w:top w:val="nil"/>
              <w:left w:val="nil"/>
              <w:bottom w:val="single" w:color="auto" w:sz="4" w:space="0"/>
              <w:right w:val="single" w:color="auto" w:sz="4" w:space="0"/>
            </w:tcBorders>
            <w:noWrap/>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c>
          <w:tcPr>
            <w:tcW w:w="720" w:type="dxa"/>
            <w:tcBorders>
              <w:top w:val="nil"/>
              <w:left w:val="nil"/>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r>
      <w:tr>
        <w:tblPrEx>
          <w:tblCellMar>
            <w:top w:w="0" w:type="dxa"/>
            <w:left w:w="108" w:type="dxa"/>
            <w:bottom w:w="0" w:type="dxa"/>
            <w:right w:w="108" w:type="dxa"/>
          </w:tblCellMar>
        </w:tblPrEx>
        <w:trPr>
          <w:trHeight w:val="615" w:hRule="atLeast"/>
        </w:trPr>
        <w:tc>
          <w:tcPr>
            <w:tcW w:w="756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4．承诺对本次教材采购周期内形成的余书，无条件接受退书。如有违反将从履约保证金中扣除500元。</w:t>
            </w:r>
          </w:p>
        </w:tc>
        <w:tc>
          <w:tcPr>
            <w:tcW w:w="906" w:type="dxa"/>
            <w:tcBorders>
              <w:top w:val="nil"/>
              <w:left w:val="nil"/>
              <w:bottom w:val="single" w:color="auto" w:sz="4" w:space="0"/>
              <w:right w:val="single" w:color="auto" w:sz="4" w:space="0"/>
            </w:tcBorders>
            <w:noWrap/>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c>
          <w:tcPr>
            <w:tcW w:w="720" w:type="dxa"/>
            <w:tcBorders>
              <w:top w:val="nil"/>
              <w:left w:val="nil"/>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r>
      <w:tr>
        <w:tblPrEx>
          <w:tblCellMar>
            <w:top w:w="0" w:type="dxa"/>
            <w:left w:w="108" w:type="dxa"/>
            <w:bottom w:w="0" w:type="dxa"/>
            <w:right w:w="108" w:type="dxa"/>
          </w:tblCellMar>
        </w:tblPrEx>
        <w:trPr>
          <w:trHeight w:val="615" w:hRule="atLeast"/>
        </w:trPr>
        <w:tc>
          <w:tcPr>
            <w:tcW w:w="756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5．承诺不提供盗版教材，否则，一经查实，除承担社会、法律责任外，还须支付南通市蓝领技工学校该教材总码洋5倍的罚金。</w:t>
            </w:r>
          </w:p>
        </w:tc>
        <w:tc>
          <w:tcPr>
            <w:tcW w:w="906" w:type="dxa"/>
            <w:tcBorders>
              <w:top w:val="nil"/>
              <w:left w:val="nil"/>
              <w:bottom w:val="single" w:color="auto" w:sz="4" w:space="0"/>
              <w:right w:val="single" w:color="auto" w:sz="4" w:space="0"/>
            </w:tcBorders>
            <w:noWrap/>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c>
          <w:tcPr>
            <w:tcW w:w="720" w:type="dxa"/>
            <w:tcBorders>
              <w:top w:val="nil"/>
              <w:left w:val="nil"/>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r>
      <w:tr>
        <w:tblPrEx>
          <w:tblCellMar>
            <w:top w:w="0" w:type="dxa"/>
            <w:left w:w="108" w:type="dxa"/>
            <w:bottom w:w="0" w:type="dxa"/>
            <w:right w:w="108" w:type="dxa"/>
          </w:tblCellMar>
        </w:tblPrEx>
        <w:trPr>
          <w:trHeight w:val="615" w:hRule="atLeast"/>
        </w:trPr>
        <w:tc>
          <w:tcPr>
            <w:tcW w:w="756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6．承诺无条件接收南通市蓝领技工学校提供的追补教材订单（品种和数量不限），并保证在24小时内向征订学院回告该书有无。如有违反将从履约保证金中扣除500元。追加教材的折率与中标价的折率一致。</w:t>
            </w:r>
          </w:p>
        </w:tc>
        <w:tc>
          <w:tcPr>
            <w:tcW w:w="906" w:type="dxa"/>
            <w:tcBorders>
              <w:top w:val="nil"/>
              <w:left w:val="nil"/>
              <w:bottom w:val="single" w:color="auto" w:sz="4" w:space="0"/>
              <w:right w:val="single" w:color="auto" w:sz="4" w:space="0"/>
            </w:tcBorders>
            <w:noWrap/>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c>
          <w:tcPr>
            <w:tcW w:w="720" w:type="dxa"/>
            <w:tcBorders>
              <w:top w:val="nil"/>
              <w:left w:val="nil"/>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r>
      <w:tr>
        <w:tblPrEx>
          <w:tblCellMar>
            <w:top w:w="0" w:type="dxa"/>
            <w:left w:w="108" w:type="dxa"/>
            <w:bottom w:w="0" w:type="dxa"/>
            <w:right w:w="108" w:type="dxa"/>
          </w:tblCellMar>
        </w:tblPrEx>
        <w:trPr>
          <w:trHeight w:val="615" w:hRule="atLeast"/>
        </w:trPr>
        <w:tc>
          <w:tcPr>
            <w:tcW w:w="756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7．承诺及时退货、调换所送教材中的误差、残损的部分，并承担此过程中所发生的费用。如有违反将从履约保证金中扣除该类教材相应书款的3倍作为损害赔偿金。</w:t>
            </w:r>
          </w:p>
        </w:tc>
        <w:tc>
          <w:tcPr>
            <w:tcW w:w="906" w:type="dxa"/>
            <w:tcBorders>
              <w:top w:val="nil"/>
              <w:left w:val="nil"/>
              <w:bottom w:val="single" w:color="auto" w:sz="4" w:space="0"/>
              <w:right w:val="single" w:color="auto" w:sz="4" w:space="0"/>
            </w:tcBorders>
            <w:noWrap/>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c>
          <w:tcPr>
            <w:tcW w:w="720" w:type="dxa"/>
            <w:tcBorders>
              <w:top w:val="nil"/>
              <w:left w:val="nil"/>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r>
      <w:tr>
        <w:tblPrEx>
          <w:tblCellMar>
            <w:top w:w="0" w:type="dxa"/>
            <w:left w:w="108" w:type="dxa"/>
            <w:bottom w:w="0" w:type="dxa"/>
            <w:right w:w="108" w:type="dxa"/>
          </w:tblCellMar>
        </w:tblPrEx>
        <w:trPr>
          <w:trHeight w:val="615" w:hRule="atLeast"/>
        </w:trPr>
        <w:tc>
          <w:tcPr>
            <w:tcW w:w="756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8．承诺按照合同约定完成中标项目，不将中标项目分包他人。如有违反将从履约保证金中扣除20000元，并取消今后三年投标资格。</w:t>
            </w:r>
          </w:p>
        </w:tc>
        <w:tc>
          <w:tcPr>
            <w:tcW w:w="906" w:type="dxa"/>
            <w:tcBorders>
              <w:top w:val="nil"/>
              <w:left w:val="nil"/>
              <w:bottom w:val="single" w:color="auto" w:sz="4" w:space="0"/>
              <w:right w:val="single" w:color="auto" w:sz="4" w:space="0"/>
            </w:tcBorders>
            <w:noWrap/>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c>
          <w:tcPr>
            <w:tcW w:w="720" w:type="dxa"/>
            <w:tcBorders>
              <w:top w:val="nil"/>
              <w:left w:val="nil"/>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r>
      <w:tr>
        <w:tblPrEx>
          <w:tblCellMar>
            <w:top w:w="0" w:type="dxa"/>
            <w:left w:w="108" w:type="dxa"/>
            <w:bottom w:w="0" w:type="dxa"/>
            <w:right w:w="108" w:type="dxa"/>
          </w:tblCellMar>
        </w:tblPrEx>
        <w:trPr>
          <w:trHeight w:val="615" w:hRule="atLeast"/>
        </w:trPr>
        <w:tc>
          <w:tcPr>
            <w:tcW w:w="7569"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9．其它（供应商能够提供的其它服务）：</w:t>
            </w:r>
          </w:p>
        </w:tc>
        <w:tc>
          <w:tcPr>
            <w:tcW w:w="906" w:type="dxa"/>
            <w:tcBorders>
              <w:top w:val="nil"/>
              <w:left w:val="nil"/>
              <w:bottom w:val="single" w:color="auto" w:sz="4" w:space="0"/>
              <w:right w:val="single" w:color="auto" w:sz="4" w:space="0"/>
            </w:tcBorders>
            <w:noWrap/>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c>
          <w:tcPr>
            <w:tcW w:w="720" w:type="dxa"/>
            <w:tcBorders>
              <w:top w:val="nil"/>
              <w:left w:val="nil"/>
              <w:bottom w:val="single" w:color="auto" w:sz="4" w:space="0"/>
              <w:right w:val="single" w:color="auto" w:sz="4" w:space="0"/>
            </w:tcBorders>
            <w:noWrap w:val="0"/>
            <w:vAlign w:val="center"/>
          </w:tcPr>
          <w:p>
            <w:pPr>
              <w:snapToGrid w:val="0"/>
              <w:spacing w:line="300" w:lineRule="auto"/>
              <w:ind w:firstLine="537" w:firstLineChars="192"/>
              <w:contextualSpacing/>
              <w:rPr>
                <w:rFonts w:hint="eastAsia" w:ascii="宋体" w:hAnsi="宋体" w:cs="宋体"/>
                <w:bCs/>
                <w:color w:val="auto"/>
                <w:kern w:val="0"/>
                <w:sz w:val="28"/>
                <w:szCs w:val="28"/>
                <w:lang w:val="zh-CN"/>
              </w:rPr>
            </w:pPr>
          </w:p>
        </w:tc>
      </w:tr>
    </w:tbl>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备注：</w:t>
      </w:r>
    </w:p>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1．投标单位应对本表提出的要求和条件做出实质性响应。</w:t>
      </w:r>
    </w:p>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2．本表加章红章，另附两份复印件。</w:t>
      </w:r>
    </w:p>
    <w:p>
      <w:pPr>
        <w:snapToGrid w:val="0"/>
        <w:spacing w:line="300" w:lineRule="auto"/>
        <w:ind w:firstLine="537" w:firstLineChars="192"/>
        <w:contextualSpacing/>
        <w:rPr>
          <w:rFonts w:hint="eastAsia" w:ascii="宋体" w:hAnsi="宋体" w:cs="宋体"/>
          <w:bCs/>
          <w:color w:val="auto"/>
          <w:kern w:val="0"/>
          <w:sz w:val="28"/>
          <w:szCs w:val="28"/>
          <w:lang w:val="zh-CN"/>
        </w:rPr>
      </w:pPr>
      <w:r>
        <w:rPr>
          <w:rFonts w:hint="eastAsia" w:ascii="宋体" w:hAnsi="宋体" w:cs="宋体"/>
          <w:bCs/>
          <w:color w:val="auto"/>
          <w:kern w:val="0"/>
          <w:sz w:val="28"/>
          <w:szCs w:val="28"/>
          <w:lang w:val="zh-CN"/>
        </w:rPr>
        <w:t>3．本投标书作为合同有效组成部分。</w:t>
      </w:r>
    </w:p>
    <w:p>
      <w:pPr>
        <w:tabs>
          <w:tab w:val="left" w:pos="1440"/>
        </w:tabs>
        <w:spacing w:line="400" w:lineRule="exact"/>
        <w:rPr>
          <w:rFonts w:hint="eastAsia" w:ascii="宋体" w:hAnsi="宋体"/>
          <w:b/>
          <w:bCs/>
          <w:color w:val="auto"/>
          <w:sz w:val="28"/>
          <w:szCs w:val="28"/>
        </w:rPr>
      </w:pPr>
      <w:r>
        <w:rPr>
          <w:rFonts w:ascii="宋体" w:hAnsi="宋体"/>
          <w:b/>
          <w:color w:val="auto"/>
          <w:spacing w:val="4"/>
          <w:szCs w:val="21"/>
        </w:rPr>
        <w:br w:type="page"/>
      </w:r>
      <w:r>
        <w:rPr>
          <w:rFonts w:hint="eastAsia" w:ascii="宋体" w:hAnsi="宋体"/>
          <w:b/>
          <w:color w:val="auto"/>
          <w:spacing w:val="4"/>
          <w:sz w:val="28"/>
          <w:szCs w:val="28"/>
        </w:rPr>
        <w:t>附2：</w:t>
      </w:r>
      <w:r>
        <w:rPr>
          <w:rFonts w:hint="eastAsia" w:ascii="宋体" w:hAnsi="宋体"/>
          <w:b/>
          <w:bCs/>
          <w:color w:val="auto"/>
          <w:sz w:val="28"/>
          <w:szCs w:val="28"/>
        </w:rPr>
        <w:t>法定代表人授权书</w:t>
      </w:r>
    </w:p>
    <w:p>
      <w:pPr>
        <w:spacing w:line="400" w:lineRule="exact"/>
        <w:ind w:left="319" w:leftChars="76" w:hanging="159" w:hangingChars="57"/>
        <w:jc w:val="left"/>
        <w:rPr>
          <w:rFonts w:hint="eastAsia" w:ascii="宋体" w:hAnsi="宋体"/>
          <w:color w:val="auto"/>
          <w:sz w:val="28"/>
          <w:szCs w:val="28"/>
        </w:rPr>
      </w:pPr>
      <w:r>
        <w:rPr>
          <w:rFonts w:hint="eastAsia" w:ascii="宋体" w:hAnsi="宋体"/>
          <w:color w:val="auto"/>
          <w:sz w:val="28"/>
          <w:szCs w:val="28"/>
        </w:rPr>
        <w:t>本授权委托书声明：</w:t>
      </w:r>
    </w:p>
    <w:p>
      <w:pPr>
        <w:tabs>
          <w:tab w:val="left" w:pos="9045"/>
        </w:tabs>
        <w:spacing w:line="400" w:lineRule="exact"/>
        <w:ind w:firstLine="770" w:firstLineChars="275"/>
        <w:jc w:val="left"/>
        <w:rPr>
          <w:rFonts w:hint="eastAsia" w:ascii="宋体" w:hAnsi="宋体"/>
          <w:color w:val="auto"/>
          <w:sz w:val="28"/>
          <w:szCs w:val="28"/>
          <w:u w:val="single"/>
        </w:rPr>
      </w:pPr>
      <w:r>
        <w:rPr>
          <w:rFonts w:hint="eastAsia" w:ascii="宋体" w:hAnsi="宋体"/>
          <w:color w:val="auto"/>
          <w:sz w:val="28"/>
          <w:szCs w:val="28"/>
        </w:rPr>
        <w:t xml:space="preserve">我 </w:t>
      </w:r>
      <w:r>
        <w:rPr>
          <w:rFonts w:hint="eastAsia" w:ascii="宋体" w:hAnsi="宋体"/>
          <w:color w:val="auto"/>
          <w:sz w:val="28"/>
          <w:szCs w:val="28"/>
          <w:u w:val="single"/>
        </w:rPr>
        <w:t xml:space="preserve">                     </w:t>
      </w:r>
      <w:r>
        <w:rPr>
          <w:rFonts w:hint="eastAsia" w:ascii="宋体" w:hAnsi="宋体"/>
          <w:color w:val="auto"/>
          <w:sz w:val="28"/>
          <w:szCs w:val="28"/>
        </w:rPr>
        <w:t>（法定代表人姓名）系</w:t>
      </w:r>
      <w:r>
        <w:rPr>
          <w:rFonts w:ascii="宋体" w:hAnsi="宋体"/>
          <w:color w:val="auto"/>
          <w:sz w:val="28"/>
          <w:szCs w:val="28"/>
          <w:u w:val="single"/>
        </w:rPr>
        <w:tab/>
      </w:r>
    </w:p>
    <w:p>
      <w:pPr>
        <w:spacing w:line="400" w:lineRule="exact"/>
        <w:ind w:left="105" w:leftChars="50" w:firstLine="70" w:firstLineChars="25"/>
        <w:jc w:val="left"/>
        <w:rPr>
          <w:rFonts w:hint="eastAsia" w:ascii="宋体" w:hAnsi="宋体"/>
          <w:color w:val="auto"/>
          <w:sz w:val="28"/>
          <w:szCs w:val="28"/>
        </w:rPr>
      </w:pPr>
      <w:r>
        <w:rPr>
          <w:rFonts w:hint="eastAsia" w:ascii="宋体" w:hAnsi="宋体"/>
          <w:color w:val="auto"/>
          <w:sz w:val="28"/>
          <w:szCs w:val="28"/>
        </w:rPr>
        <w:t xml:space="preserve">（投标单位全称）法定代表人，现授权 </w:t>
      </w:r>
      <w:r>
        <w:rPr>
          <w:rFonts w:hint="eastAsia" w:ascii="宋体" w:hAnsi="宋体"/>
          <w:color w:val="auto"/>
          <w:sz w:val="28"/>
          <w:szCs w:val="28"/>
          <w:u w:val="single"/>
        </w:rPr>
        <w:t xml:space="preserve">                                          </w:t>
      </w:r>
      <w:r>
        <w:rPr>
          <w:rFonts w:hint="eastAsia" w:ascii="宋体" w:hAnsi="宋体"/>
          <w:color w:val="auto"/>
          <w:sz w:val="28"/>
          <w:szCs w:val="28"/>
        </w:rPr>
        <w:t xml:space="preserve">（代理人单位名称）的 </w:t>
      </w:r>
      <w:r>
        <w:rPr>
          <w:rFonts w:hint="eastAsia" w:ascii="宋体" w:hAnsi="宋体"/>
          <w:color w:val="auto"/>
          <w:sz w:val="28"/>
          <w:szCs w:val="28"/>
          <w:u w:val="single"/>
        </w:rPr>
        <w:t xml:space="preserve">              </w:t>
      </w:r>
      <w:r>
        <w:rPr>
          <w:rFonts w:hint="eastAsia" w:ascii="宋体" w:hAnsi="宋体"/>
          <w:color w:val="auto"/>
          <w:sz w:val="28"/>
          <w:szCs w:val="28"/>
        </w:rPr>
        <w:t>(代理人全名)为我公司的合法代理人，以本公司名义参加</w:t>
      </w:r>
      <w:r>
        <w:rPr>
          <w:rFonts w:hint="eastAsia" w:ascii="宋体" w:hAnsi="宋体"/>
          <w:color w:val="auto"/>
          <w:sz w:val="28"/>
          <w:szCs w:val="28"/>
          <w:lang w:eastAsia="zh-CN"/>
        </w:rPr>
        <w:t>南通市蓝领技工学校</w:t>
      </w:r>
      <w:r>
        <w:rPr>
          <w:rFonts w:hint="eastAsia" w:ascii="宋体" w:hAnsi="宋体"/>
          <w:color w:val="auto"/>
          <w:sz w:val="28"/>
          <w:szCs w:val="28"/>
        </w:rPr>
        <w:t>教材2022学年度教材采购招标活动的相关事务。我对代理人所提供的全部材料的真实性，以及代理人在投标、开标、评标、签订合同过程中的一切行为承担责任。代理人无权再转托他人。</w:t>
      </w:r>
    </w:p>
    <w:p>
      <w:pPr>
        <w:spacing w:line="400" w:lineRule="exact"/>
        <w:ind w:firstLine="700" w:firstLineChars="250"/>
        <w:jc w:val="left"/>
        <w:rPr>
          <w:rFonts w:hint="eastAsia" w:ascii="宋体" w:hAnsi="宋体"/>
          <w:color w:val="auto"/>
          <w:sz w:val="28"/>
          <w:szCs w:val="28"/>
        </w:rPr>
      </w:pPr>
      <w:r>
        <w:rPr>
          <w:rFonts w:hint="eastAsia" w:ascii="宋体" w:hAnsi="宋体"/>
          <w:color w:val="auto"/>
          <w:sz w:val="28"/>
          <w:szCs w:val="28"/>
        </w:rPr>
        <w:t>本授权书于签字之日起生效，有效期至        年     月     日，特此声明。</w:t>
      </w:r>
    </w:p>
    <w:p>
      <w:pPr>
        <w:spacing w:line="400" w:lineRule="exact"/>
        <w:ind w:firstLine="140" w:firstLineChars="50"/>
        <w:jc w:val="left"/>
        <w:rPr>
          <w:rFonts w:hint="eastAsia" w:ascii="宋体" w:hAnsi="宋体"/>
          <w:color w:val="auto"/>
          <w:sz w:val="28"/>
          <w:szCs w:val="28"/>
        </w:rPr>
      </w:pPr>
      <w:r>
        <w:rPr>
          <w:rFonts w:hint="eastAsia" w:ascii="宋体" w:hAnsi="宋体"/>
          <w:color w:val="auto"/>
          <w:sz w:val="28"/>
          <w:szCs w:val="28"/>
        </w:rPr>
        <w:t>法人代表签字盖章：</w:t>
      </w:r>
    </w:p>
    <w:p>
      <w:pPr>
        <w:spacing w:line="400" w:lineRule="exact"/>
        <w:ind w:firstLine="140" w:firstLineChars="50"/>
        <w:jc w:val="left"/>
        <w:rPr>
          <w:rFonts w:hint="eastAsia" w:ascii="宋体" w:hAnsi="宋体"/>
          <w:color w:val="auto"/>
          <w:sz w:val="28"/>
          <w:szCs w:val="28"/>
        </w:rPr>
      </w:pPr>
      <w:r>
        <w:rPr>
          <w:rFonts w:hint="eastAsia" w:ascii="宋体" w:hAnsi="宋体"/>
          <w:color w:val="auto"/>
          <w:sz w:val="28"/>
          <w:szCs w:val="28"/>
        </w:rPr>
        <w:t>投标单位全称（公章）：</w:t>
      </w:r>
    </w:p>
    <w:p>
      <w:pPr>
        <w:spacing w:line="400" w:lineRule="exact"/>
        <w:ind w:firstLine="140" w:firstLineChars="50"/>
        <w:jc w:val="left"/>
        <w:rPr>
          <w:rFonts w:hint="eastAsia" w:ascii="宋体" w:hAnsi="宋体"/>
          <w:color w:val="auto"/>
          <w:sz w:val="28"/>
          <w:szCs w:val="28"/>
        </w:rPr>
      </w:pPr>
      <w:r>
        <w:rPr>
          <w:rFonts w:hint="eastAsia" w:ascii="宋体" w:hAnsi="宋体"/>
          <w:color w:val="auto"/>
          <w:sz w:val="28"/>
          <w:szCs w:val="28"/>
        </w:rPr>
        <w:t>地址：</w:t>
      </w:r>
    </w:p>
    <w:p>
      <w:pPr>
        <w:spacing w:line="400" w:lineRule="exact"/>
        <w:ind w:firstLine="140" w:firstLineChars="50"/>
        <w:jc w:val="left"/>
        <w:rPr>
          <w:rFonts w:hint="eastAsia" w:ascii="宋体" w:hAnsi="宋体"/>
          <w:color w:val="auto"/>
          <w:sz w:val="28"/>
          <w:szCs w:val="28"/>
        </w:rPr>
      </w:pPr>
      <w:r>
        <w:rPr>
          <w:rFonts w:hint="eastAsia" w:ascii="宋体" w:hAnsi="宋体"/>
          <w:color w:val="auto"/>
          <w:sz w:val="28"/>
          <w:szCs w:val="28"/>
        </w:rPr>
        <w:t>全权合法代表签字盖章：</w:t>
      </w:r>
    </w:p>
    <w:p>
      <w:pPr>
        <w:spacing w:line="400" w:lineRule="exact"/>
        <w:ind w:firstLine="140" w:firstLineChars="50"/>
        <w:jc w:val="left"/>
        <w:rPr>
          <w:rFonts w:hint="eastAsia" w:ascii="宋体" w:hAnsi="宋体"/>
          <w:color w:val="auto"/>
          <w:sz w:val="28"/>
          <w:szCs w:val="28"/>
        </w:rPr>
      </w:pPr>
      <w:r>
        <w:rPr>
          <w:rFonts w:hint="eastAsia" w:ascii="宋体" w:hAnsi="宋体"/>
          <w:color w:val="auto"/>
          <w:sz w:val="28"/>
          <w:szCs w:val="28"/>
        </w:rPr>
        <w:t>投标单位全称（公章）：</w:t>
      </w:r>
    </w:p>
    <w:p>
      <w:pPr>
        <w:spacing w:line="400" w:lineRule="exact"/>
        <w:ind w:firstLine="140" w:firstLineChars="50"/>
        <w:jc w:val="left"/>
        <w:rPr>
          <w:rFonts w:hint="eastAsia" w:ascii="宋体" w:hAnsi="宋体"/>
          <w:color w:val="auto"/>
          <w:sz w:val="28"/>
          <w:szCs w:val="28"/>
        </w:rPr>
      </w:pPr>
      <w:r>
        <w:rPr>
          <w:rFonts w:hint="eastAsia" w:ascii="宋体" w:hAnsi="宋体"/>
          <w:color w:val="auto"/>
          <w:sz w:val="28"/>
          <w:szCs w:val="28"/>
        </w:rPr>
        <w:t>详细通讯地址：</w:t>
      </w:r>
    </w:p>
    <w:p>
      <w:pPr>
        <w:spacing w:line="400" w:lineRule="exact"/>
        <w:ind w:firstLine="140" w:firstLineChars="50"/>
        <w:jc w:val="left"/>
        <w:rPr>
          <w:rFonts w:hint="eastAsia" w:ascii="宋体" w:hAnsi="宋体"/>
          <w:color w:val="auto"/>
          <w:sz w:val="28"/>
          <w:szCs w:val="28"/>
        </w:rPr>
      </w:pPr>
      <w:r>
        <w:rPr>
          <w:rFonts w:hint="eastAsia" w:ascii="宋体" w:hAnsi="宋体"/>
          <w:color w:val="auto"/>
          <w:sz w:val="28"/>
          <w:szCs w:val="28"/>
        </w:rPr>
        <w:t>邮政编码：</w:t>
      </w:r>
    </w:p>
    <w:p>
      <w:pPr>
        <w:spacing w:line="400" w:lineRule="exact"/>
        <w:ind w:firstLine="140" w:firstLineChars="50"/>
        <w:jc w:val="left"/>
        <w:rPr>
          <w:rFonts w:hint="eastAsia" w:ascii="宋体" w:hAnsi="宋体"/>
          <w:color w:val="auto"/>
          <w:sz w:val="28"/>
          <w:szCs w:val="28"/>
        </w:rPr>
      </w:pPr>
      <w:r>
        <w:rPr>
          <w:rFonts w:hint="eastAsia" w:ascii="宋体" w:hAnsi="宋体"/>
          <w:color w:val="auto"/>
          <w:sz w:val="28"/>
          <w:szCs w:val="28"/>
        </w:rPr>
        <w:t>电话：</w:t>
      </w:r>
    </w:p>
    <w:p>
      <w:pPr>
        <w:spacing w:line="400" w:lineRule="exact"/>
        <w:ind w:firstLine="140" w:firstLineChars="50"/>
        <w:jc w:val="left"/>
        <w:rPr>
          <w:rFonts w:hint="eastAsia" w:ascii="宋体" w:hAnsi="宋体"/>
          <w:color w:val="auto"/>
          <w:sz w:val="28"/>
          <w:szCs w:val="28"/>
        </w:rPr>
      </w:pPr>
      <w:r>
        <w:rPr>
          <w:rFonts w:hint="eastAsia" w:ascii="宋体" w:hAnsi="宋体"/>
          <w:color w:val="auto"/>
          <w:sz w:val="28"/>
          <w:szCs w:val="28"/>
        </w:rPr>
        <w:t>开 户 行：</w:t>
      </w:r>
    </w:p>
    <w:p>
      <w:pPr>
        <w:spacing w:line="400" w:lineRule="exact"/>
        <w:ind w:firstLine="140" w:firstLineChars="50"/>
        <w:jc w:val="left"/>
        <w:rPr>
          <w:rFonts w:hint="eastAsia" w:ascii="宋体" w:hAnsi="宋体"/>
          <w:color w:val="auto"/>
          <w:sz w:val="28"/>
          <w:szCs w:val="28"/>
        </w:rPr>
      </w:pPr>
      <w:r>
        <w:rPr>
          <w:rFonts w:hint="eastAsia" w:ascii="宋体" w:hAnsi="宋体"/>
          <w:color w:val="auto"/>
          <w:sz w:val="28"/>
          <w:szCs w:val="28"/>
        </w:rPr>
        <w:t>开 户 名：</w:t>
      </w:r>
    </w:p>
    <w:p>
      <w:pPr>
        <w:spacing w:line="400" w:lineRule="exact"/>
        <w:ind w:firstLine="140" w:firstLineChars="50"/>
        <w:jc w:val="left"/>
        <w:rPr>
          <w:rFonts w:hint="eastAsia" w:ascii="宋体" w:hAnsi="宋体"/>
          <w:color w:val="auto"/>
          <w:sz w:val="28"/>
          <w:szCs w:val="28"/>
        </w:rPr>
      </w:pPr>
      <w:r>
        <w:rPr>
          <w:rFonts w:hint="eastAsia" w:ascii="宋体" w:hAnsi="宋体"/>
          <w:color w:val="auto"/>
          <w:sz w:val="28"/>
          <w:szCs w:val="28"/>
        </w:rPr>
        <w:t>账    号：</w:t>
      </w:r>
    </w:p>
    <w:p>
      <w:pPr>
        <w:spacing w:line="400" w:lineRule="exact"/>
        <w:ind w:firstLine="140" w:firstLineChars="50"/>
        <w:jc w:val="left"/>
        <w:rPr>
          <w:rFonts w:hint="eastAsia" w:ascii="宋体" w:hAnsi="宋体"/>
          <w:color w:val="auto"/>
          <w:sz w:val="28"/>
          <w:szCs w:val="28"/>
        </w:rPr>
      </w:pPr>
      <w:r>
        <w:rPr>
          <w:rFonts w:hint="eastAsia" w:ascii="宋体" w:hAnsi="宋体"/>
          <w:color w:val="auto"/>
          <w:sz w:val="28"/>
          <w:szCs w:val="28"/>
        </w:rPr>
        <w:t>授权人签字盖章：</w:t>
      </w:r>
    </w:p>
    <w:p>
      <w:pPr>
        <w:spacing w:line="400" w:lineRule="exact"/>
        <w:ind w:firstLine="140" w:firstLineChars="50"/>
        <w:jc w:val="left"/>
        <w:rPr>
          <w:rFonts w:hint="eastAsia" w:ascii="宋体" w:hAnsi="宋体"/>
          <w:color w:val="auto"/>
          <w:sz w:val="28"/>
          <w:szCs w:val="28"/>
        </w:rPr>
      </w:pPr>
      <w:r>
        <w:rPr>
          <w:rFonts w:hint="eastAsia" w:ascii="宋体" w:hAnsi="宋体"/>
          <w:color w:val="auto"/>
          <w:sz w:val="28"/>
          <w:szCs w:val="28"/>
        </w:rPr>
        <w:t xml:space="preserve">投标单位全称（加盖公章）：                                  </w:t>
      </w:r>
    </w:p>
    <w:p>
      <w:pPr>
        <w:spacing w:line="400" w:lineRule="exact"/>
        <w:ind w:firstLine="6860" w:firstLineChars="2450"/>
        <w:jc w:val="left"/>
        <w:rPr>
          <w:rFonts w:hint="eastAsia"/>
          <w:color w:val="auto"/>
          <w:sz w:val="28"/>
          <w:szCs w:val="28"/>
        </w:rPr>
      </w:pPr>
    </w:p>
    <w:p>
      <w:pPr>
        <w:spacing w:line="400" w:lineRule="exact"/>
        <w:ind w:firstLine="6860" w:firstLineChars="2450"/>
        <w:jc w:val="left"/>
        <w:rPr>
          <w:rFonts w:hint="eastAsia"/>
          <w:color w:val="auto"/>
          <w:sz w:val="28"/>
          <w:szCs w:val="28"/>
        </w:rPr>
      </w:pPr>
      <w:r>
        <w:rPr>
          <w:rFonts w:hint="eastAsia"/>
          <w:color w:val="auto"/>
          <w:sz w:val="28"/>
          <w:szCs w:val="28"/>
        </w:rPr>
        <w:t xml:space="preserve"> </w:t>
      </w:r>
    </w:p>
    <w:p>
      <w:pPr>
        <w:spacing w:line="400" w:lineRule="exact"/>
        <w:jc w:val="left"/>
        <w:rPr>
          <w:rFonts w:hint="eastAsia" w:ascii="宋体" w:hAnsi="宋体"/>
          <w:color w:val="auto"/>
          <w:sz w:val="28"/>
          <w:szCs w:val="28"/>
        </w:rPr>
      </w:pPr>
      <w:r>
        <w:rPr>
          <w:rFonts w:hint="eastAsia"/>
          <w:color w:val="auto"/>
          <w:sz w:val="28"/>
          <w:szCs w:val="28"/>
        </w:rPr>
        <w:t>年      月      日</w:t>
      </w:r>
      <w:bookmarkStart w:id="8" w:name="_Toc96876362"/>
      <w:bookmarkStart w:id="9" w:name="_Toc96876689"/>
    </w:p>
    <w:bookmarkEnd w:id="8"/>
    <w:bookmarkEnd w:id="9"/>
    <w:p>
      <w:pPr>
        <w:pStyle w:val="2"/>
        <w:spacing w:before="0" w:after="0" w:line="264" w:lineRule="auto"/>
        <w:rPr>
          <w:rFonts w:hint="eastAsia" w:ascii="宋体" w:hAnsi="宋体"/>
          <w:color w:val="auto"/>
          <w:spacing w:val="4"/>
          <w:sz w:val="28"/>
          <w:szCs w:val="21"/>
        </w:rPr>
      </w:pPr>
      <w:r>
        <w:rPr>
          <w:rFonts w:ascii="宋体" w:hAnsi="宋体"/>
          <w:color w:val="auto"/>
          <w:spacing w:val="4"/>
          <w:szCs w:val="22"/>
        </w:rPr>
        <w:br w:type="page"/>
      </w:r>
      <w:r>
        <w:rPr>
          <w:rFonts w:hint="eastAsia" w:ascii="宋体" w:hAnsi="宋体"/>
          <w:color w:val="auto"/>
          <w:spacing w:val="4"/>
          <w:sz w:val="28"/>
          <w:szCs w:val="21"/>
        </w:rPr>
        <w:t>附3：</w:t>
      </w:r>
      <w:bookmarkStart w:id="10" w:name="_Toc96876690"/>
      <w:bookmarkStart w:id="11" w:name="_Toc96876363"/>
      <w:r>
        <w:rPr>
          <w:rFonts w:hint="eastAsia" w:ascii="宋体" w:hAnsi="宋体"/>
          <w:color w:val="auto"/>
          <w:sz w:val="28"/>
          <w:szCs w:val="21"/>
        </w:rPr>
        <w:t>主要合作出版社一览表</w:t>
      </w:r>
      <w:bookmarkEnd w:id="10"/>
      <w:bookmarkEnd w:id="11"/>
      <w:r>
        <w:rPr>
          <w:rFonts w:hint="eastAsia" w:ascii="宋体" w:hAnsi="宋体"/>
          <w:color w:val="auto"/>
          <w:sz w:val="28"/>
          <w:szCs w:val="21"/>
        </w:rPr>
        <w:t>（不少于20家）</w:t>
      </w:r>
    </w:p>
    <w:tbl>
      <w:tblPr>
        <w:tblStyle w:val="8"/>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060"/>
        <w:gridCol w:w="1080"/>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965"/>
              <w:rPr>
                <w:rFonts w:hint="eastAsia" w:ascii="宋体" w:hAnsi="宋体"/>
                <w:color w:val="auto"/>
                <w:spacing w:val="4"/>
                <w:sz w:val="28"/>
                <w:szCs w:val="21"/>
              </w:rPr>
            </w:pPr>
            <w:r>
              <w:rPr>
                <w:rFonts w:hint="eastAsia" w:ascii="宋体" w:hAnsi="宋体"/>
                <w:color w:val="auto"/>
                <w:spacing w:val="4"/>
                <w:sz w:val="28"/>
                <w:szCs w:val="21"/>
              </w:rPr>
              <w:t>序 号</w:t>
            </w:r>
          </w:p>
        </w:tc>
        <w:tc>
          <w:tcPr>
            <w:tcW w:w="3060" w:type="dxa"/>
            <w:noWrap w:val="0"/>
            <w:vAlign w:val="center"/>
          </w:tcPr>
          <w:p>
            <w:pPr>
              <w:spacing w:line="264" w:lineRule="auto"/>
              <w:ind w:right="-965" w:firstLine="576" w:firstLineChars="200"/>
              <w:rPr>
                <w:rFonts w:hint="eastAsia" w:ascii="宋体" w:hAnsi="宋体"/>
                <w:color w:val="auto"/>
                <w:spacing w:val="4"/>
                <w:sz w:val="28"/>
                <w:szCs w:val="21"/>
              </w:rPr>
            </w:pPr>
            <w:r>
              <w:rPr>
                <w:rFonts w:hint="eastAsia" w:ascii="宋体" w:hAnsi="宋体"/>
                <w:color w:val="auto"/>
                <w:spacing w:val="4"/>
                <w:sz w:val="28"/>
                <w:szCs w:val="21"/>
              </w:rPr>
              <w:t>出版社名称</w:t>
            </w:r>
          </w:p>
        </w:tc>
        <w:tc>
          <w:tcPr>
            <w:tcW w:w="1080" w:type="dxa"/>
            <w:noWrap w:val="0"/>
            <w:vAlign w:val="center"/>
          </w:tcPr>
          <w:p>
            <w:pPr>
              <w:spacing w:line="264" w:lineRule="auto"/>
              <w:ind w:right="-965"/>
              <w:rPr>
                <w:rFonts w:hint="eastAsia" w:ascii="宋体" w:hAnsi="宋体"/>
                <w:color w:val="auto"/>
                <w:spacing w:val="4"/>
                <w:sz w:val="28"/>
                <w:szCs w:val="21"/>
              </w:rPr>
            </w:pPr>
            <w:r>
              <w:rPr>
                <w:rFonts w:hint="eastAsia" w:ascii="宋体" w:hAnsi="宋体"/>
                <w:color w:val="auto"/>
                <w:spacing w:val="4"/>
                <w:sz w:val="28"/>
                <w:szCs w:val="21"/>
              </w:rPr>
              <w:t>序 号</w:t>
            </w:r>
          </w:p>
        </w:tc>
        <w:tc>
          <w:tcPr>
            <w:tcW w:w="3420" w:type="dxa"/>
            <w:noWrap w:val="0"/>
            <w:vAlign w:val="center"/>
          </w:tcPr>
          <w:p>
            <w:pPr>
              <w:spacing w:line="264" w:lineRule="auto"/>
              <w:ind w:right="-965" w:firstLine="864" w:firstLineChars="300"/>
              <w:rPr>
                <w:rFonts w:hint="eastAsia" w:ascii="宋体" w:hAnsi="宋体"/>
                <w:color w:val="auto"/>
                <w:spacing w:val="4"/>
                <w:sz w:val="28"/>
                <w:szCs w:val="21"/>
              </w:rPr>
            </w:pPr>
            <w:r>
              <w:rPr>
                <w:rFonts w:hint="eastAsia" w:ascii="宋体" w:hAnsi="宋体"/>
                <w:color w:val="auto"/>
                <w:spacing w:val="4"/>
                <w:sz w:val="28"/>
                <w:szCs w:val="21"/>
              </w:rPr>
              <w:t>出版社名称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8" w:type="dxa"/>
            <w:noWrap w:val="0"/>
            <w:vAlign w:val="center"/>
          </w:tcPr>
          <w:p>
            <w:pPr>
              <w:spacing w:line="264" w:lineRule="auto"/>
              <w:ind w:right="-109"/>
              <w:jc w:val="center"/>
              <w:rPr>
                <w:rFonts w:hint="eastAsia" w:ascii="宋体" w:hAnsi="宋体"/>
                <w:color w:val="auto"/>
                <w:spacing w:val="4"/>
                <w:szCs w:val="21"/>
              </w:rPr>
            </w:pPr>
          </w:p>
        </w:tc>
        <w:tc>
          <w:tcPr>
            <w:tcW w:w="3060" w:type="dxa"/>
            <w:noWrap w:val="0"/>
            <w:vAlign w:val="center"/>
          </w:tcPr>
          <w:p>
            <w:pPr>
              <w:spacing w:line="264" w:lineRule="auto"/>
              <w:ind w:right="-109"/>
              <w:jc w:val="center"/>
              <w:rPr>
                <w:rFonts w:hint="eastAsia" w:ascii="宋体" w:hAnsi="宋体"/>
                <w:color w:val="auto"/>
                <w:spacing w:val="4"/>
                <w:szCs w:val="21"/>
              </w:rPr>
            </w:pPr>
          </w:p>
        </w:tc>
        <w:tc>
          <w:tcPr>
            <w:tcW w:w="1080" w:type="dxa"/>
            <w:noWrap w:val="0"/>
            <w:vAlign w:val="center"/>
          </w:tcPr>
          <w:p>
            <w:pPr>
              <w:spacing w:line="264" w:lineRule="auto"/>
              <w:ind w:right="-109"/>
              <w:jc w:val="center"/>
              <w:rPr>
                <w:rFonts w:hint="eastAsia" w:ascii="宋体" w:hAnsi="宋体"/>
                <w:color w:val="auto"/>
                <w:spacing w:val="4"/>
                <w:szCs w:val="21"/>
              </w:rPr>
            </w:pPr>
          </w:p>
        </w:tc>
        <w:tc>
          <w:tcPr>
            <w:tcW w:w="3420" w:type="dxa"/>
            <w:noWrap w:val="0"/>
            <w:vAlign w:val="center"/>
          </w:tcPr>
          <w:p>
            <w:pPr>
              <w:spacing w:line="264" w:lineRule="auto"/>
              <w:ind w:right="-109"/>
              <w:jc w:val="center"/>
              <w:rPr>
                <w:rFonts w:hint="eastAsia" w:ascii="宋体" w:hAnsi="宋体"/>
                <w:color w:val="auto"/>
                <w:spacing w:val="4"/>
                <w:szCs w:val="21"/>
              </w:rPr>
            </w:pPr>
          </w:p>
        </w:tc>
      </w:tr>
    </w:tbl>
    <w:p>
      <w:pPr>
        <w:spacing w:line="264" w:lineRule="auto"/>
        <w:ind w:right="34"/>
        <w:rPr>
          <w:rFonts w:hint="eastAsia" w:ascii="宋体" w:hAnsi="宋体"/>
          <w:b/>
          <w:color w:val="auto"/>
          <w:szCs w:val="21"/>
        </w:rPr>
      </w:pPr>
    </w:p>
    <w:p>
      <w:pPr>
        <w:spacing w:line="264" w:lineRule="auto"/>
        <w:ind w:right="34"/>
        <w:rPr>
          <w:rFonts w:hint="eastAsia" w:ascii="宋体" w:hAnsi="宋体"/>
          <w:color w:val="auto"/>
          <w:spacing w:val="4"/>
          <w:sz w:val="28"/>
          <w:szCs w:val="21"/>
        </w:rPr>
      </w:pPr>
    </w:p>
    <w:p>
      <w:pPr>
        <w:spacing w:line="264" w:lineRule="auto"/>
        <w:rPr>
          <w:rFonts w:hint="eastAsia" w:ascii="宋体" w:hAnsi="宋体"/>
          <w:b/>
          <w:color w:val="auto"/>
          <w:spacing w:val="4"/>
          <w:sz w:val="28"/>
          <w:szCs w:val="21"/>
        </w:rPr>
      </w:pPr>
    </w:p>
    <w:p>
      <w:pPr>
        <w:rPr>
          <w:rFonts w:hint="eastAsia"/>
          <w:color w:val="auto"/>
        </w:rPr>
      </w:pPr>
      <w:r>
        <w:rPr>
          <w:rFonts w:ascii="宋体" w:hAnsi="宋体"/>
          <w:b/>
          <w:color w:val="auto"/>
          <w:spacing w:val="4"/>
          <w:sz w:val="28"/>
          <w:szCs w:val="21"/>
        </w:rPr>
        <w:br w:type="page"/>
      </w:r>
    </w:p>
    <w:p>
      <w:pPr>
        <w:rPr>
          <w:rFonts w:hint="eastAsia"/>
          <w:color w:val="auto"/>
        </w:rPr>
      </w:pPr>
    </w:p>
    <w:p>
      <w:pPr>
        <w:rPr>
          <w:rFonts w:hint="eastAsia" w:ascii="宋体" w:hAnsi="宋体"/>
          <w:b/>
          <w:color w:val="auto"/>
          <w:sz w:val="32"/>
          <w:szCs w:val="22"/>
        </w:rPr>
      </w:pPr>
      <w:r>
        <w:rPr>
          <w:rFonts w:hint="eastAsia" w:ascii="宋体" w:hAnsi="宋体"/>
          <w:b/>
          <w:color w:val="auto"/>
          <w:spacing w:val="4"/>
          <w:sz w:val="32"/>
          <w:szCs w:val="22"/>
        </w:rPr>
        <w:t>附4：</w:t>
      </w:r>
      <w:r>
        <w:rPr>
          <w:rFonts w:hint="eastAsia" w:ascii="宋体" w:hAnsi="宋体"/>
          <w:b/>
          <w:color w:val="auto"/>
          <w:sz w:val="32"/>
          <w:szCs w:val="22"/>
        </w:rPr>
        <w:t>报价单</w:t>
      </w:r>
    </w:p>
    <w:p>
      <w:pPr>
        <w:rPr>
          <w:rFonts w:hint="eastAsia" w:ascii="宋体" w:hAnsi="宋体"/>
          <w:b/>
          <w:color w:val="auto"/>
          <w:sz w:val="32"/>
          <w:szCs w:val="22"/>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5"/>
        <w:gridCol w:w="2853"/>
        <w:gridCol w:w="2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815" w:type="dxa"/>
            <w:noWrap w:val="0"/>
            <w:vAlign w:val="top"/>
          </w:tcPr>
          <w:p>
            <w:pPr>
              <w:jc w:val="center"/>
              <w:rPr>
                <w:rFonts w:hint="eastAsia" w:ascii="Calibri" w:hAnsi="Calibri"/>
                <w:b/>
                <w:color w:val="auto"/>
                <w:sz w:val="28"/>
                <w:szCs w:val="28"/>
              </w:rPr>
            </w:pPr>
            <w:r>
              <w:rPr>
                <w:rFonts w:hint="eastAsia" w:ascii="Calibri" w:hAnsi="Calibri"/>
                <w:b/>
                <w:color w:val="auto"/>
                <w:sz w:val="28"/>
                <w:szCs w:val="28"/>
              </w:rPr>
              <w:t>投标单位</w:t>
            </w:r>
          </w:p>
        </w:tc>
        <w:tc>
          <w:tcPr>
            <w:tcW w:w="2853" w:type="dxa"/>
            <w:noWrap w:val="0"/>
            <w:vAlign w:val="top"/>
          </w:tcPr>
          <w:p>
            <w:pPr>
              <w:jc w:val="center"/>
              <w:rPr>
                <w:rFonts w:hint="eastAsia" w:ascii="Calibri" w:hAnsi="Calibri"/>
                <w:b/>
                <w:color w:val="auto"/>
                <w:sz w:val="28"/>
                <w:szCs w:val="28"/>
              </w:rPr>
            </w:pPr>
            <w:r>
              <w:rPr>
                <w:rFonts w:hint="eastAsia" w:ascii="Calibri" w:hAnsi="Calibri"/>
                <w:b/>
                <w:color w:val="auto"/>
                <w:sz w:val="28"/>
                <w:szCs w:val="28"/>
              </w:rPr>
              <w:t>价格</w:t>
            </w:r>
          </w:p>
        </w:tc>
        <w:tc>
          <w:tcPr>
            <w:tcW w:w="2853" w:type="dxa"/>
            <w:noWrap w:val="0"/>
            <w:vAlign w:val="top"/>
          </w:tcPr>
          <w:p>
            <w:pPr>
              <w:jc w:val="center"/>
              <w:rPr>
                <w:rFonts w:hint="default" w:ascii="Calibri" w:hAnsi="Calibri" w:eastAsiaTheme="minorEastAsia"/>
                <w:b/>
                <w:color w:val="auto"/>
                <w:sz w:val="28"/>
                <w:szCs w:val="28"/>
                <w:lang w:val="en-US" w:eastAsia="zh-CN"/>
              </w:rPr>
            </w:pPr>
            <w:r>
              <w:rPr>
                <w:rFonts w:hint="eastAsia" w:ascii="Calibri" w:hAnsi="Calibri"/>
                <w:b/>
                <w:color w:val="auto"/>
                <w:sz w:val="28"/>
                <w:szCs w:val="28"/>
                <w:lang w:val="en-US" w:eastAsia="zh-CN"/>
              </w:rPr>
              <w:t>出版社名称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815" w:type="dxa"/>
            <w:noWrap w:val="0"/>
            <w:vAlign w:val="top"/>
          </w:tcPr>
          <w:p>
            <w:pPr>
              <w:jc w:val="center"/>
              <w:rPr>
                <w:rFonts w:hint="eastAsia" w:ascii="Calibri" w:hAnsi="Calibri"/>
                <w:color w:val="auto"/>
                <w:sz w:val="28"/>
                <w:szCs w:val="28"/>
              </w:rPr>
            </w:pPr>
          </w:p>
        </w:tc>
        <w:tc>
          <w:tcPr>
            <w:tcW w:w="2853" w:type="dxa"/>
            <w:noWrap w:val="0"/>
            <w:vAlign w:val="top"/>
          </w:tcPr>
          <w:p>
            <w:pPr>
              <w:jc w:val="left"/>
              <w:rPr>
                <w:rFonts w:hint="eastAsia" w:ascii="Calibri" w:hAnsi="Calibri"/>
                <w:color w:val="auto"/>
                <w:sz w:val="28"/>
                <w:szCs w:val="28"/>
              </w:rPr>
            </w:pPr>
            <w:r>
              <w:rPr>
                <w:rFonts w:hint="eastAsia" w:ascii="宋体" w:hAnsi="宋体" w:cs="宋体"/>
                <w:color w:val="auto"/>
                <w:sz w:val="28"/>
                <w:szCs w:val="28"/>
              </w:rPr>
              <w:t xml:space="preserve">  　％（折扣率），需按课程授课教师数免费提供教师用教材</w:t>
            </w:r>
          </w:p>
        </w:tc>
        <w:tc>
          <w:tcPr>
            <w:tcW w:w="2853" w:type="dxa"/>
            <w:noWrap w:val="0"/>
            <w:vAlign w:val="top"/>
          </w:tcPr>
          <w:p>
            <w:pPr>
              <w:jc w:val="left"/>
              <w:rPr>
                <w:rFonts w:hint="eastAsia"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815" w:type="dxa"/>
            <w:noWrap w:val="0"/>
            <w:vAlign w:val="top"/>
          </w:tcPr>
          <w:p>
            <w:pPr>
              <w:jc w:val="center"/>
              <w:rPr>
                <w:rFonts w:hint="eastAsia" w:ascii="Calibri" w:hAnsi="Calibri"/>
                <w:color w:val="auto"/>
                <w:sz w:val="28"/>
                <w:szCs w:val="28"/>
              </w:rPr>
            </w:pPr>
          </w:p>
        </w:tc>
        <w:tc>
          <w:tcPr>
            <w:tcW w:w="2853" w:type="dxa"/>
            <w:noWrap w:val="0"/>
            <w:vAlign w:val="top"/>
          </w:tcPr>
          <w:p>
            <w:pPr>
              <w:jc w:val="left"/>
              <w:rPr>
                <w:rFonts w:hint="eastAsia" w:ascii="宋体" w:hAnsi="宋体" w:cs="宋体"/>
                <w:color w:val="auto"/>
                <w:sz w:val="28"/>
                <w:szCs w:val="28"/>
              </w:rPr>
            </w:pPr>
          </w:p>
        </w:tc>
        <w:tc>
          <w:tcPr>
            <w:tcW w:w="2853" w:type="dxa"/>
            <w:noWrap w:val="0"/>
            <w:vAlign w:val="top"/>
          </w:tcPr>
          <w:p>
            <w:pPr>
              <w:jc w:val="left"/>
              <w:rPr>
                <w:rFonts w:hint="eastAsia" w:ascii="宋体" w:hAns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815" w:type="dxa"/>
            <w:noWrap w:val="0"/>
            <w:vAlign w:val="top"/>
          </w:tcPr>
          <w:p>
            <w:pPr>
              <w:jc w:val="center"/>
              <w:rPr>
                <w:rFonts w:hint="eastAsia" w:ascii="Calibri" w:hAnsi="Calibri"/>
                <w:color w:val="auto"/>
                <w:sz w:val="28"/>
                <w:szCs w:val="28"/>
              </w:rPr>
            </w:pPr>
          </w:p>
        </w:tc>
        <w:tc>
          <w:tcPr>
            <w:tcW w:w="2853" w:type="dxa"/>
            <w:noWrap w:val="0"/>
            <w:vAlign w:val="top"/>
          </w:tcPr>
          <w:p>
            <w:pPr>
              <w:jc w:val="left"/>
              <w:rPr>
                <w:rFonts w:hint="eastAsia" w:ascii="宋体" w:hAnsi="宋体" w:cs="宋体"/>
                <w:color w:val="auto"/>
                <w:sz w:val="28"/>
                <w:szCs w:val="28"/>
              </w:rPr>
            </w:pPr>
          </w:p>
        </w:tc>
        <w:tc>
          <w:tcPr>
            <w:tcW w:w="2853" w:type="dxa"/>
            <w:noWrap w:val="0"/>
            <w:vAlign w:val="top"/>
          </w:tcPr>
          <w:p>
            <w:pPr>
              <w:jc w:val="left"/>
              <w:rPr>
                <w:rFonts w:hint="eastAsia" w:ascii="宋体" w:hAnsi="宋体" w:cs="宋体"/>
                <w:color w:val="auto"/>
                <w:sz w:val="28"/>
                <w:szCs w:val="28"/>
              </w:rPr>
            </w:pPr>
          </w:p>
        </w:tc>
      </w:tr>
    </w:tbl>
    <w:p>
      <w:pPr>
        <w:jc w:val="center"/>
        <w:rPr>
          <w:rFonts w:hint="eastAsia" w:ascii="Calibri" w:hAnsi="Calibri"/>
          <w:b/>
          <w:bCs/>
          <w:color w:val="auto"/>
          <w:sz w:val="32"/>
          <w:szCs w:val="32"/>
        </w:rPr>
      </w:pPr>
    </w:p>
    <w:p>
      <w:pPr>
        <w:jc w:val="center"/>
        <w:rPr>
          <w:rFonts w:hint="eastAsia" w:ascii="Calibri" w:hAnsi="Calibri"/>
          <w:b/>
          <w:bCs/>
          <w:color w:val="auto"/>
          <w:sz w:val="32"/>
          <w:szCs w:val="32"/>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ind w:firstLine="546" w:firstLineChars="195"/>
        <w:jc w:val="left"/>
        <w:outlineLvl w:val="0"/>
        <w:rPr>
          <w:rFonts w:hint="eastAsia"/>
          <w:color w:val="auto"/>
          <w:sz w:val="28"/>
          <w:szCs w:val="28"/>
        </w:rPr>
      </w:pPr>
    </w:p>
    <w:p>
      <w:pPr>
        <w:snapToGrid w:val="0"/>
        <w:spacing w:line="300" w:lineRule="auto"/>
        <w:jc w:val="left"/>
        <w:outlineLvl w:val="0"/>
        <w:rPr>
          <w:rFonts w:hint="eastAsia"/>
          <w:color w:val="auto"/>
          <w:sz w:val="28"/>
          <w:szCs w:val="28"/>
        </w:rPr>
      </w:pPr>
    </w:p>
    <w:p>
      <w:pPr>
        <w:spacing w:line="264" w:lineRule="auto"/>
        <w:rPr>
          <w:rFonts w:hint="eastAsia" w:ascii="宋体" w:hAnsi="宋体"/>
          <w:b/>
          <w:color w:val="auto"/>
          <w:spacing w:val="4"/>
          <w:sz w:val="28"/>
          <w:szCs w:val="28"/>
        </w:rPr>
      </w:pPr>
      <w:r>
        <w:rPr>
          <w:rFonts w:hint="eastAsia" w:ascii="宋体" w:hAnsi="宋体"/>
          <w:b/>
          <w:color w:val="auto"/>
          <w:spacing w:val="4"/>
          <w:sz w:val="28"/>
          <w:szCs w:val="28"/>
        </w:rPr>
        <w:t>附5：</w:t>
      </w:r>
      <w:bookmarkStart w:id="12" w:name="_Toc96876367"/>
      <w:bookmarkStart w:id="13" w:name="_Toc96876694"/>
      <w:r>
        <w:rPr>
          <w:rFonts w:hint="eastAsia" w:ascii="宋体" w:hAnsi="宋体"/>
          <w:b/>
          <w:color w:val="auto"/>
          <w:sz w:val="28"/>
          <w:szCs w:val="28"/>
        </w:rPr>
        <w:t>投标方资格证明文件</w:t>
      </w:r>
      <w:bookmarkEnd w:id="12"/>
      <w:bookmarkEnd w:id="13"/>
    </w:p>
    <w:p>
      <w:pPr>
        <w:spacing w:line="264" w:lineRule="auto"/>
        <w:ind w:right="33"/>
        <w:rPr>
          <w:rFonts w:hint="eastAsia" w:ascii="宋体" w:hAnsi="宋体"/>
          <w:color w:val="auto"/>
          <w:spacing w:val="4"/>
          <w:sz w:val="28"/>
          <w:szCs w:val="28"/>
        </w:rPr>
      </w:pPr>
      <w:r>
        <w:rPr>
          <w:rFonts w:hint="eastAsia" w:ascii="宋体" w:hAnsi="宋体"/>
          <w:color w:val="auto"/>
          <w:spacing w:val="4"/>
          <w:sz w:val="28"/>
          <w:szCs w:val="28"/>
        </w:rPr>
        <w:t>1．企业法人营业执照(三证合一)（复印件）</w:t>
      </w:r>
    </w:p>
    <w:p>
      <w:pPr>
        <w:spacing w:line="264" w:lineRule="auto"/>
        <w:ind w:right="33"/>
        <w:rPr>
          <w:rFonts w:hint="eastAsia" w:ascii="宋体" w:hAnsi="宋体"/>
          <w:color w:val="auto"/>
          <w:spacing w:val="4"/>
          <w:sz w:val="28"/>
          <w:szCs w:val="28"/>
        </w:rPr>
      </w:pPr>
      <w:r>
        <w:rPr>
          <w:rFonts w:hint="eastAsia" w:ascii="宋体" w:hAnsi="宋体"/>
          <w:color w:val="auto"/>
          <w:spacing w:val="4"/>
          <w:sz w:val="28"/>
          <w:szCs w:val="28"/>
        </w:rPr>
        <w:t>2．书刊经营许可证</w:t>
      </w:r>
    </w:p>
    <w:p>
      <w:pPr>
        <w:spacing w:line="264" w:lineRule="auto"/>
        <w:ind w:right="33"/>
        <w:rPr>
          <w:rFonts w:hint="eastAsia" w:ascii="宋体" w:hAnsi="宋体"/>
          <w:color w:val="auto"/>
          <w:spacing w:val="4"/>
          <w:sz w:val="28"/>
          <w:szCs w:val="28"/>
        </w:rPr>
      </w:pPr>
      <w:r>
        <w:rPr>
          <w:rFonts w:hint="eastAsia" w:ascii="宋体" w:hAnsi="宋体"/>
          <w:color w:val="auto"/>
          <w:spacing w:val="4"/>
          <w:sz w:val="28"/>
          <w:szCs w:val="28"/>
        </w:rPr>
        <w:t>3．金融机构出具的资信证明</w:t>
      </w:r>
    </w:p>
    <w:p>
      <w:pPr>
        <w:snapToGrid w:val="0"/>
        <w:spacing w:line="300" w:lineRule="auto"/>
        <w:ind w:firstLine="546" w:firstLineChars="195"/>
        <w:jc w:val="left"/>
        <w:outlineLvl w:val="0"/>
        <w:rPr>
          <w:rFonts w:hint="eastAsia"/>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147FD2"/>
    <w:multiLevelType w:val="multilevel"/>
    <w:tmpl w:val="23147FD2"/>
    <w:lvl w:ilvl="0" w:tentative="0">
      <w:start w:val="2"/>
      <w:numFmt w:val="chineseCounting"/>
      <w:suff w:val="nothing"/>
      <w:lvlText w:val="%1、"/>
      <w:lvlJc w:val="left"/>
      <w:pPr>
        <w:tabs>
          <w:tab w:val="left" w:pos="0"/>
        </w:tabs>
        <w:ind w:left="0" w:firstLine="0"/>
      </w:pPr>
      <w:rPr>
        <w:rFonts w:hint="eastAsia" w:ascii="宋体" w:hAnsi="宋体" w:eastAsia="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NDU5NzQ3NGQ1MWUyZWYxM2UzNWNmODU2MmM4ZmMifQ=="/>
  </w:docVars>
  <w:rsids>
    <w:rsidRoot w:val="14BA4F1E"/>
    <w:rsid w:val="0CBC3299"/>
    <w:rsid w:val="14BA4F1E"/>
    <w:rsid w:val="1A14644A"/>
    <w:rsid w:val="2D874A63"/>
    <w:rsid w:val="4410239A"/>
    <w:rsid w:val="5C4952DC"/>
    <w:rsid w:val="7FDA4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3">
    <w:name w:val="heading 6"/>
    <w:basedOn w:val="1"/>
    <w:next w:val="4"/>
    <w:qFormat/>
    <w:uiPriority w:val="0"/>
    <w:pPr>
      <w:keepNext/>
      <w:jc w:val="center"/>
      <w:outlineLvl w:val="5"/>
    </w:pPr>
    <w:rPr>
      <w:b/>
      <w:kern w:val="0"/>
      <w:sz w:val="44"/>
      <w:szCs w:val="20"/>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szCs w:val="20"/>
    </w:rPr>
  </w:style>
  <w:style w:type="paragraph" w:styleId="5">
    <w:name w:val="Body Text Indent"/>
    <w:basedOn w:val="1"/>
    <w:qFormat/>
    <w:uiPriority w:val="0"/>
    <w:pPr>
      <w:ind w:left="765"/>
    </w:pPr>
    <w:rPr>
      <w:rFonts w:ascii="仿宋_GB2312" w:eastAsia="仿宋_GB2312"/>
      <w:kern w:val="0"/>
      <w:sz w:val="28"/>
      <w:szCs w:val="20"/>
    </w:rPr>
  </w:style>
  <w:style w:type="paragraph" w:styleId="6">
    <w:name w:val="footer"/>
    <w:basedOn w:val="1"/>
    <w:qFormat/>
    <w:uiPriority w:val="99"/>
    <w:pPr>
      <w:tabs>
        <w:tab w:val="center" w:pos="4153"/>
        <w:tab w:val="right" w:pos="8306"/>
      </w:tabs>
      <w:snapToGrid w:val="0"/>
      <w:jc w:val="left"/>
    </w:pPr>
    <w:rPr>
      <w:kern w:val="0"/>
      <w:sz w:val="18"/>
      <w:szCs w:val="20"/>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正文缩进2格"/>
    <w:basedOn w:val="1"/>
    <w:qFormat/>
    <w:uiPriority w:val="0"/>
    <w:pPr>
      <w:spacing w:line="600" w:lineRule="exact"/>
      <w:ind w:firstLine="639" w:firstLineChars="206"/>
    </w:pPr>
    <w:rPr>
      <w:rFonts w:ascii="仿宋_GB2312" w:hAnsi="宋体" w:eastAsia="仿宋_GB2312"/>
      <w:kern w:val="0"/>
      <w:sz w:val="31"/>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6280</Words>
  <Characters>6573</Characters>
  <Lines>0</Lines>
  <Paragraphs>0</Paragraphs>
  <TotalTime>2</TotalTime>
  <ScaleCrop>false</ScaleCrop>
  <LinksUpToDate>false</LinksUpToDate>
  <CharactersWithSpaces>6800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2022-07-14T01:42:00Z</dcterms:created>
  <dc:creator>能能</dc:creator>
  <cp:lastModifiedBy>能能</cp:lastModifiedBy>
  <dcterms:modified xsi:type="dcterms:W3CDTF">2022-08-03T07:56:19Z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95C94BC436B04057A50650D87F3F0317</vt:lpwstr>
  </property>
</Properties>
</file>